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40E" w:rsidRDefault="00C3340E">
      <w:pPr>
        <w:pStyle w:val="ConsPlusNormal"/>
        <w:jc w:val="right"/>
        <w:outlineLvl w:val="0"/>
      </w:pPr>
      <w:r>
        <w:t>Приложение N 64</w:t>
      </w:r>
    </w:p>
    <w:p w:rsidR="00C3340E" w:rsidRDefault="00C3340E">
      <w:pPr>
        <w:pStyle w:val="ConsPlusNormal"/>
        <w:jc w:val="right"/>
      </w:pPr>
      <w:r>
        <w:t>к Программе</w:t>
      </w:r>
    </w:p>
    <w:p w:rsidR="00C3340E" w:rsidRDefault="00C3340E">
      <w:pPr>
        <w:pStyle w:val="ConsPlusNormal"/>
        <w:jc w:val="both"/>
      </w:pPr>
    </w:p>
    <w:p w:rsidR="00C3340E" w:rsidRDefault="00C3340E">
      <w:pPr>
        <w:pStyle w:val="ConsPlusTitle"/>
        <w:jc w:val="center"/>
      </w:pPr>
      <w:r>
        <w:t>ПРАВИЛА</w:t>
      </w:r>
    </w:p>
    <w:p w:rsidR="00C3340E" w:rsidRDefault="00C3340E">
      <w:pPr>
        <w:pStyle w:val="ConsPlusTitle"/>
        <w:jc w:val="center"/>
      </w:pPr>
      <w:r>
        <w:t xml:space="preserve">ПРЕДОСТАВЛЕНИЯ И РАСПРЕДЕЛЕНИЯ СУБСИДИЙ </w:t>
      </w:r>
      <w:proofErr w:type="gramStart"/>
      <w:r>
        <w:t>ИЗ</w:t>
      </w:r>
      <w:proofErr w:type="gramEnd"/>
      <w:r>
        <w:t xml:space="preserve"> ОБЛАСТНОГО</w:t>
      </w:r>
    </w:p>
    <w:p w:rsidR="00C3340E" w:rsidRDefault="00C3340E">
      <w:pPr>
        <w:pStyle w:val="ConsPlusTitle"/>
        <w:jc w:val="center"/>
      </w:pPr>
      <w:r>
        <w:t>БЮДЖЕТА МЕСТНЫМ БЮДЖЕТАМ МУРМАНСКОЙ ОБЛАСТИ НА ПОДДЕРЖКУ</w:t>
      </w:r>
    </w:p>
    <w:p w:rsidR="00C3340E" w:rsidRDefault="00C3340E">
      <w:pPr>
        <w:pStyle w:val="ConsPlusTitle"/>
        <w:jc w:val="center"/>
      </w:pPr>
      <w:r>
        <w:t>МУНИЦИПАЛЬНЫХ ПРОГРАММ ФОРМИРОВАНИЯ СОВРЕМЕННОЙ ГОРОДСКОЙ</w:t>
      </w:r>
    </w:p>
    <w:p w:rsidR="00C3340E" w:rsidRDefault="00C3340E">
      <w:pPr>
        <w:pStyle w:val="ConsPlusTitle"/>
        <w:jc w:val="center"/>
      </w:pPr>
      <w:r>
        <w:t>СРЕДЫ В ЧАСТИ ВЫПОЛНЕНИЯ МЕРОПРИЯТИЙ ПО БЛАГОУСТРОЙСТВУ</w:t>
      </w:r>
    </w:p>
    <w:p w:rsidR="00C3340E" w:rsidRDefault="00C3340E">
      <w:pPr>
        <w:pStyle w:val="ConsPlusTitle"/>
        <w:jc w:val="center"/>
      </w:pPr>
      <w:r>
        <w:t>ДВОРОВЫХ ТЕРРИТОРИЙ</w:t>
      </w:r>
    </w:p>
    <w:p w:rsidR="00C3340E" w:rsidRDefault="00C3340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C3340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340E" w:rsidRDefault="00C3340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340E" w:rsidRDefault="00C3340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340E" w:rsidRDefault="00C3340E">
            <w:pPr>
              <w:pStyle w:val="ConsPlusNormal"/>
              <w:jc w:val="center"/>
            </w:pPr>
            <w:r>
              <w:rPr>
                <w:color w:val="392C69"/>
              </w:rPr>
              <w:t>Список изменяющих документов</w:t>
            </w:r>
          </w:p>
          <w:p w:rsidR="00C3340E" w:rsidRDefault="00C3340E">
            <w:pPr>
              <w:pStyle w:val="ConsPlusNormal"/>
              <w:jc w:val="center"/>
            </w:pPr>
            <w:proofErr w:type="gramStart"/>
            <w:r>
              <w:rPr>
                <w:color w:val="392C69"/>
              </w:rPr>
              <w:t xml:space="preserve">(введены </w:t>
            </w:r>
            <w:hyperlink r:id="rId5">
              <w:r>
                <w:rPr>
                  <w:color w:val="0000FF"/>
                </w:rPr>
                <w:t>постановлением</w:t>
              </w:r>
            </w:hyperlink>
            <w:r>
              <w:rPr>
                <w:color w:val="392C69"/>
              </w:rPr>
              <w:t xml:space="preserve"> Правительства Мурманской области</w:t>
            </w:r>
            <w:proofErr w:type="gramEnd"/>
          </w:p>
          <w:p w:rsidR="00C3340E" w:rsidRDefault="00C3340E">
            <w:pPr>
              <w:pStyle w:val="ConsPlusNormal"/>
              <w:jc w:val="center"/>
            </w:pPr>
            <w:r>
              <w:rPr>
                <w:color w:val="392C69"/>
              </w:rPr>
              <w:t>от 10.02.2023 N 96-ПП;</w:t>
            </w:r>
          </w:p>
          <w:p w:rsidR="00C3340E" w:rsidRDefault="00C3340E">
            <w:pPr>
              <w:pStyle w:val="ConsPlusNormal"/>
              <w:jc w:val="center"/>
            </w:pPr>
            <w:r>
              <w:rPr>
                <w:color w:val="392C69"/>
              </w:rPr>
              <w:t xml:space="preserve">в ред. </w:t>
            </w:r>
            <w:hyperlink r:id="rId6">
              <w:r>
                <w:rPr>
                  <w:color w:val="0000FF"/>
                </w:rPr>
                <w:t>постановления</w:t>
              </w:r>
            </w:hyperlink>
            <w:r>
              <w:rPr>
                <w:color w:val="392C69"/>
              </w:rPr>
              <w:t xml:space="preserve"> Правительства Мурманской области</w:t>
            </w:r>
          </w:p>
          <w:p w:rsidR="00C3340E" w:rsidRDefault="00C3340E">
            <w:pPr>
              <w:pStyle w:val="ConsPlusNormal"/>
              <w:jc w:val="center"/>
            </w:pPr>
            <w:r>
              <w:rPr>
                <w:color w:val="392C69"/>
              </w:rPr>
              <w:t>от 22.03.2023 N 219-ПП)</w:t>
            </w:r>
          </w:p>
        </w:tc>
        <w:tc>
          <w:tcPr>
            <w:tcW w:w="113" w:type="dxa"/>
            <w:tcBorders>
              <w:top w:val="nil"/>
              <w:left w:val="nil"/>
              <w:bottom w:val="nil"/>
              <w:right w:val="nil"/>
            </w:tcBorders>
            <w:shd w:val="clear" w:color="auto" w:fill="F4F3F8"/>
            <w:tcMar>
              <w:top w:w="0" w:type="dxa"/>
              <w:left w:w="0" w:type="dxa"/>
              <w:bottom w:w="0" w:type="dxa"/>
              <w:right w:w="0" w:type="dxa"/>
            </w:tcMar>
          </w:tcPr>
          <w:p w:rsidR="00C3340E" w:rsidRDefault="00C3340E">
            <w:pPr>
              <w:pStyle w:val="ConsPlusNormal"/>
            </w:pPr>
          </w:p>
        </w:tc>
      </w:tr>
    </w:tbl>
    <w:p w:rsidR="00C3340E" w:rsidRDefault="00C3340E">
      <w:pPr>
        <w:pStyle w:val="ConsPlusNormal"/>
        <w:jc w:val="both"/>
      </w:pPr>
    </w:p>
    <w:p w:rsidR="00C3340E" w:rsidRDefault="00C3340E">
      <w:pPr>
        <w:pStyle w:val="ConsPlusNormal"/>
        <w:ind w:firstLine="540"/>
        <w:jc w:val="both"/>
      </w:pPr>
      <w:r>
        <w:t xml:space="preserve">1. </w:t>
      </w:r>
      <w:proofErr w:type="gramStart"/>
      <w:r>
        <w:t xml:space="preserve">Настоящие правила предоставления и распределения субсидий из областного бюджета местным бюджетам Мурманской области на поддержку муниципальных программ формирования современной городской среды в части выполнения мероприятий по благоустройству дворовых территорий устанавливают цели, условия и порядок предоставления и распределения субсидий из областного бюджета местным бюджетам Мурманской области на софинансирование мероприятий, предусмотренных государственной </w:t>
      </w:r>
      <w:hyperlink r:id="rId7">
        <w:r>
          <w:rPr>
            <w:color w:val="0000FF"/>
          </w:rPr>
          <w:t>программой</w:t>
        </w:r>
      </w:hyperlink>
      <w:r>
        <w:t xml:space="preserve"> Мурманской области "Комфортное жилье и городская среда" (далее - Программа</w:t>
      </w:r>
      <w:proofErr w:type="gramEnd"/>
      <w:r>
        <w:t>) в части выполнения мероприятий по благоустройству дворовых территорий.</w:t>
      </w:r>
    </w:p>
    <w:p w:rsidR="00C3340E" w:rsidRDefault="00C3340E">
      <w:pPr>
        <w:pStyle w:val="ConsPlusNormal"/>
        <w:spacing w:before="220"/>
        <w:ind w:firstLine="540"/>
        <w:jc w:val="both"/>
      </w:pPr>
      <w:r>
        <w:t>2. Субсидии предоставляются из областного бюджета местным бюджетам Мурманской области в целях софинансирования расходных обязательств муниципальных образований, связанных с реализацией муниципальных программ, направленных на реализацию мероприятий по благоустройству территорий муниципальных образований, в том числе дворовых территорий (далее - муниципальная программа). В рамках благоустройства дворовых территорий могут быть реализованы мероприятия по цифровизации городского хозяйства.</w:t>
      </w:r>
    </w:p>
    <w:p w:rsidR="00C3340E" w:rsidRDefault="00C3340E">
      <w:pPr>
        <w:pStyle w:val="ConsPlusNormal"/>
        <w:spacing w:before="220"/>
        <w:ind w:firstLine="540"/>
        <w:jc w:val="both"/>
      </w:pPr>
      <w:r>
        <w:t>Субсидии носят целевой характер и не могут быть использованы на другие цели.</w:t>
      </w:r>
    </w:p>
    <w:p w:rsidR="00C3340E" w:rsidRDefault="00C3340E">
      <w:pPr>
        <w:pStyle w:val="ConsPlusNormal"/>
        <w:spacing w:before="220"/>
        <w:ind w:firstLine="540"/>
        <w:jc w:val="both"/>
      </w:pPr>
      <w:r>
        <w:t xml:space="preserve">3. Субсидии предоставляются Министерством градостроительства и благоустройства Мурманской области (далее - Министерство) на основании </w:t>
      </w:r>
      <w:hyperlink w:anchor="P157">
        <w:r>
          <w:rPr>
            <w:color w:val="0000FF"/>
          </w:rPr>
          <w:t>заявок</w:t>
        </w:r>
      </w:hyperlink>
      <w:r>
        <w:t xml:space="preserve"> муниципальных образований о предоставлении субсидии на софинансирование мероприятий по формированию современной городской среды в части выполнения мероприятий по благоустройству дворовых территорий по форме согласно приложению N 1 к настоящим Правилам.</w:t>
      </w:r>
    </w:p>
    <w:p w:rsidR="00C3340E" w:rsidRDefault="00C3340E">
      <w:pPr>
        <w:pStyle w:val="ConsPlusNormal"/>
        <w:spacing w:before="220"/>
        <w:ind w:firstLine="540"/>
        <w:jc w:val="both"/>
      </w:pPr>
      <w:r>
        <w:t xml:space="preserve">4. Распределение субсидий местным бюджетам из областного бюджета утверждается постановлением Правительства Мурманской области </w:t>
      </w:r>
      <w:proofErr w:type="gramStart"/>
      <w:r>
        <w:t>по итогам конкурсного отбора в рамках рассмотрения заявок об участии муниципальных образований в Программе на заседании</w:t>
      </w:r>
      <w:proofErr w:type="gramEnd"/>
      <w:r>
        <w:t xml:space="preserve"> межведомственной комиссии Мурманской области по обеспечению реализации федерального проекта "Формирование комфортной городской среды" (далее - конкурсный отбор, заявка, межведомственная комиссия).</w:t>
      </w:r>
    </w:p>
    <w:p w:rsidR="00C3340E" w:rsidRDefault="00C3340E">
      <w:pPr>
        <w:pStyle w:val="ConsPlusNormal"/>
        <w:spacing w:before="220"/>
        <w:ind w:firstLine="540"/>
        <w:jc w:val="both"/>
      </w:pPr>
      <w:r>
        <w:t>Положение о межведомственной комиссии Мурманской области утверждается постановлением Правительства Мурманской области.</w:t>
      </w:r>
    </w:p>
    <w:p w:rsidR="00C3340E" w:rsidRDefault="00C3340E">
      <w:pPr>
        <w:pStyle w:val="ConsPlusNormal"/>
        <w:spacing w:before="220"/>
        <w:ind w:firstLine="540"/>
        <w:jc w:val="both"/>
      </w:pPr>
      <w:bookmarkStart w:id="0" w:name="P21"/>
      <w:bookmarkEnd w:id="0"/>
      <w:r>
        <w:t>5. Информация о начале проведения конкурсного отбора размещается на официальном сайте Министерства (https://mingrad.gov-murman.ru/).</w:t>
      </w:r>
    </w:p>
    <w:p w:rsidR="00C3340E" w:rsidRDefault="00C3340E">
      <w:pPr>
        <w:pStyle w:val="ConsPlusNormal"/>
        <w:spacing w:before="220"/>
        <w:ind w:firstLine="540"/>
        <w:jc w:val="both"/>
      </w:pPr>
      <w:r>
        <w:t xml:space="preserve">Для участия в конкурсном отборе на очередной финансовый год муниципальное </w:t>
      </w:r>
      <w:r>
        <w:lastRenderedPageBreak/>
        <w:t xml:space="preserve">образование представляет </w:t>
      </w:r>
      <w:proofErr w:type="gramStart"/>
      <w:r>
        <w:t xml:space="preserve">в межведомственную комиссию в текущем финансовом году </w:t>
      </w:r>
      <w:hyperlink w:anchor="P157">
        <w:r>
          <w:rPr>
            <w:color w:val="0000FF"/>
          </w:rPr>
          <w:t>заявку</w:t>
        </w:r>
      </w:hyperlink>
      <w:r>
        <w:t xml:space="preserve"> об участии в Программе по форме</w:t>
      </w:r>
      <w:proofErr w:type="gramEnd"/>
      <w:r>
        <w:t xml:space="preserve"> согласно приложению N 1 к настоящим Правилам.</w:t>
      </w:r>
    </w:p>
    <w:p w:rsidR="00C3340E" w:rsidRDefault="00C3340E">
      <w:pPr>
        <w:pStyle w:val="ConsPlusNormal"/>
        <w:spacing w:before="220"/>
        <w:ind w:firstLine="540"/>
        <w:jc w:val="both"/>
      </w:pPr>
      <w:r>
        <w:t>К заявке прилагаются следующие документы:</w:t>
      </w:r>
    </w:p>
    <w:p w:rsidR="00C3340E" w:rsidRDefault="00C3340E">
      <w:pPr>
        <w:pStyle w:val="ConsPlusNormal"/>
        <w:spacing w:before="220"/>
        <w:ind w:firstLine="540"/>
        <w:jc w:val="both"/>
      </w:pPr>
      <w:r>
        <w:t>1) дефектна</w:t>
      </w:r>
      <w:proofErr w:type="gramStart"/>
      <w:r>
        <w:t>я(</w:t>
      </w:r>
      <w:proofErr w:type="gramEnd"/>
      <w:r>
        <w:t>ые) ведомость(и) в отношении каждой планируемой к благоустройству территории;</w:t>
      </w:r>
    </w:p>
    <w:p w:rsidR="00C3340E" w:rsidRDefault="00C3340E">
      <w:pPr>
        <w:pStyle w:val="ConsPlusNormal"/>
        <w:spacing w:before="220"/>
        <w:ind w:firstLine="540"/>
        <w:jc w:val="both"/>
      </w:pPr>
      <w:r>
        <w:t>2) заверенные копии протоколов общих собраний собственников помещений в многоквартирных домах, расположенных в границах дворовой территории, которые содержат решения по следующим вопросам:</w:t>
      </w:r>
    </w:p>
    <w:p w:rsidR="00C3340E" w:rsidRDefault="00C3340E">
      <w:pPr>
        <w:pStyle w:val="ConsPlusNormal"/>
        <w:spacing w:before="220"/>
        <w:ind w:firstLine="540"/>
        <w:jc w:val="both"/>
      </w:pPr>
      <w:r>
        <w:t>- обращения с предложением по включению дворовой территории в муниципальную программу;</w:t>
      </w:r>
    </w:p>
    <w:p w:rsidR="00C3340E" w:rsidRDefault="00C3340E">
      <w:pPr>
        <w:pStyle w:val="ConsPlusNormal"/>
        <w:spacing w:before="220"/>
        <w:ind w:firstLine="540"/>
        <w:jc w:val="both"/>
      </w:pPr>
      <w:r>
        <w:t>- определения видов работ;</w:t>
      </w:r>
    </w:p>
    <w:p w:rsidR="00C3340E" w:rsidRDefault="00C3340E">
      <w:pPr>
        <w:pStyle w:val="ConsPlusNormal"/>
        <w:spacing w:before="220"/>
        <w:ind w:firstLine="540"/>
        <w:jc w:val="both"/>
      </w:pPr>
      <w:r>
        <w:t>- выбора уполномоченного представителя;</w:t>
      </w:r>
    </w:p>
    <w:p w:rsidR="00C3340E" w:rsidRDefault="00C3340E">
      <w:pPr>
        <w:pStyle w:val="ConsPlusNormal"/>
        <w:spacing w:before="220"/>
        <w:ind w:firstLine="540"/>
        <w:jc w:val="both"/>
      </w:pPr>
      <w:r>
        <w:t>- принятия созданного в результате благоустройства имущества в состав общего имущества многоквартирного дома;</w:t>
      </w:r>
    </w:p>
    <w:p w:rsidR="00C3340E" w:rsidRDefault="00C3340E">
      <w:pPr>
        <w:pStyle w:val="ConsPlusNormal"/>
        <w:spacing w:before="220"/>
        <w:ind w:firstLine="540"/>
        <w:jc w:val="both"/>
      </w:pPr>
      <w:proofErr w:type="gramStart"/>
      <w:r>
        <w:t>3) проект благоустройства каждой территории (включает текстовое обоснование выбора территории, фото существующего состояния, схему планируемого размещения объектов благоустройства с условными обозначениями, описание планируемых элементов благоустройства, визуализацию планируемого благоустройства территории, локальный сметный расчет), согласованный с представителем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уполномоченным на представление предложений, согласование проекта</w:t>
      </w:r>
      <w:proofErr w:type="gramEnd"/>
      <w:r>
        <w:t xml:space="preserve"> благоустройства дворовой территории, а также на участие в </w:t>
      </w:r>
      <w:proofErr w:type="gramStart"/>
      <w:r>
        <w:t>контроле за</w:t>
      </w:r>
      <w:proofErr w:type="gramEnd"/>
      <w:r>
        <w:t xml:space="preserve"> выполнением работ (далее - уполномоченный представитель);</w:t>
      </w:r>
    </w:p>
    <w:p w:rsidR="00C3340E" w:rsidRDefault="00C3340E">
      <w:pPr>
        <w:pStyle w:val="ConsPlusNormal"/>
        <w:spacing w:before="220"/>
        <w:ind w:firstLine="540"/>
        <w:jc w:val="both"/>
      </w:pPr>
      <w:r>
        <w:t>4) гарантийное письмо муниципального образования о согласовании проведения работ по благоустройству территории и графика выполнения мероприятий с организациями, обеспечивающими функционирование объектов инженерной инфраструктуры (централизованные системы водоснабжения, канализации, теплоснабжения, газоснабжения, телефонизации и связи) в случае предоставления субсидии;</w:t>
      </w:r>
    </w:p>
    <w:p w:rsidR="00C3340E" w:rsidRDefault="00C3340E">
      <w:pPr>
        <w:pStyle w:val="ConsPlusNormal"/>
        <w:spacing w:before="220"/>
        <w:ind w:firstLine="540"/>
        <w:jc w:val="both"/>
      </w:pPr>
      <w:r>
        <w:t>5) гарантийное письмо муниципального образования о том, что все объекты инженерной инфраструктуры (централизованные системы водоснабжения, канализации, теплоснабжения, газоснабжения, телефонизации и связи) не потребуют замены в течение пяти лет.</w:t>
      </w:r>
    </w:p>
    <w:p w:rsidR="00C3340E" w:rsidRDefault="00C3340E">
      <w:pPr>
        <w:pStyle w:val="ConsPlusNormal"/>
        <w:spacing w:before="220"/>
        <w:ind w:firstLine="540"/>
        <w:jc w:val="both"/>
      </w:pPr>
      <w:r>
        <w:t>К заявке дополнительно прилагаются следующие документы:</w:t>
      </w:r>
    </w:p>
    <w:p w:rsidR="00C3340E" w:rsidRDefault="00C3340E">
      <w:pPr>
        <w:pStyle w:val="ConsPlusNormal"/>
        <w:spacing w:before="220"/>
        <w:ind w:firstLine="540"/>
        <w:jc w:val="both"/>
      </w:pPr>
      <w:r>
        <w:t>- информация о реализованных мероприятиях по благоустройству территорий в году, предшествующем году проведения конкурсного отбора;</w:t>
      </w:r>
    </w:p>
    <w:p w:rsidR="00C3340E" w:rsidRDefault="00C3340E">
      <w:pPr>
        <w:pStyle w:val="ConsPlusNormal"/>
        <w:spacing w:before="220"/>
        <w:ind w:firstLine="540"/>
        <w:jc w:val="both"/>
      </w:pPr>
      <w:r>
        <w:t>- фото реализованных проектов по благоустройству (фото "до" - "после");</w:t>
      </w:r>
    </w:p>
    <w:p w:rsidR="00C3340E" w:rsidRDefault="00C3340E">
      <w:pPr>
        <w:pStyle w:val="ConsPlusNormal"/>
        <w:spacing w:before="220"/>
        <w:ind w:firstLine="540"/>
        <w:jc w:val="both"/>
      </w:pPr>
      <w:r>
        <w:t>- информация о вовлечении граждан в решение вопросов развития городской среды, включая информацию о формах вовлечения;</w:t>
      </w:r>
    </w:p>
    <w:p w:rsidR="00C3340E" w:rsidRDefault="00C3340E">
      <w:pPr>
        <w:pStyle w:val="ConsPlusNormal"/>
        <w:spacing w:before="220"/>
        <w:ind w:firstLine="540"/>
        <w:jc w:val="both"/>
      </w:pPr>
      <w:r>
        <w:t>- ссылки на страницы в сети Интернет (официальные сайты, социальные сети и пр.), где размещена информация о региональном проекте "Формирование комфортной городской среды";</w:t>
      </w:r>
    </w:p>
    <w:p w:rsidR="00C3340E" w:rsidRDefault="00C3340E">
      <w:pPr>
        <w:pStyle w:val="ConsPlusNormal"/>
        <w:spacing w:before="220"/>
        <w:ind w:firstLine="540"/>
        <w:jc w:val="both"/>
      </w:pPr>
      <w:r>
        <w:t>- информация о привлечении внебюджетных средств.</w:t>
      </w:r>
    </w:p>
    <w:p w:rsidR="00C3340E" w:rsidRDefault="00C3340E">
      <w:pPr>
        <w:pStyle w:val="ConsPlusNormal"/>
        <w:spacing w:before="220"/>
        <w:ind w:firstLine="540"/>
        <w:jc w:val="both"/>
      </w:pPr>
      <w:r>
        <w:lastRenderedPageBreak/>
        <w:t xml:space="preserve">Адреса планируемых к благоустройству территорий в заявке должны располагаться </w:t>
      </w:r>
      <w:proofErr w:type="gramStart"/>
      <w:r>
        <w:t>в соответствии с очередностью представления предложений жителей по результатам общих собраний о включении дворовой территории в муниципальную программу</w:t>
      </w:r>
      <w:proofErr w:type="gramEnd"/>
      <w:r>
        <w:t xml:space="preserve"> (от более ранних к более поздним).</w:t>
      </w:r>
    </w:p>
    <w:p w:rsidR="00C3340E" w:rsidRDefault="00C3340E">
      <w:pPr>
        <w:pStyle w:val="ConsPlusNormal"/>
        <w:spacing w:before="220"/>
        <w:ind w:firstLine="540"/>
        <w:jc w:val="both"/>
      </w:pPr>
      <w:r>
        <w:t>Заявка и прилагаемые к ней документы представляются в адрес Министерства в электронном виде и (или) на бумажном носителе через организацию почтовой связи, иную организацию, осуществляющую доставку корреспонденции.</w:t>
      </w:r>
    </w:p>
    <w:p w:rsidR="00C3340E" w:rsidRDefault="00C3340E">
      <w:pPr>
        <w:pStyle w:val="ConsPlusNormal"/>
        <w:spacing w:before="220"/>
        <w:ind w:firstLine="540"/>
        <w:jc w:val="both"/>
      </w:pPr>
      <w:r>
        <w:t>Датой подачи заявки считается дата регистрации заявки Министерством.</w:t>
      </w:r>
    </w:p>
    <w:p w:rsidR="00C3340E" w:rsidRDefault="00C3340E">
      <w:pPr>
        <w:pStyle w:val="ConsPlusNormal"/>
        <w:spacing w:before="220"/>
        <w:ind w:firstLine="540"/>
        <w:jc w:val="both"/>
      </w:pPr>
      <w:r>
        <w:t xml:space="preserve">Рассмотрение и оценка заявок осуществляются Межведомственной комиссией с учетом балльной оценки по </w:t>
      </w:r>
      <w:hyperlink w:anchor="P231">
        <w:r>
          <w:rPr>
            <w:color w:val="0000FF"/>
          </w:rPr>
          <w:t>критериям</w:t>
        </w:r>
      </w:hyperlink>
      <w:r>
        <w:t xml:space="preserve"> отбора согласно приложению N 3 к настоящим Правилам.</w:t>
      </w:r>
    </w:p>
    <w:p w:rsidR="00C3340E" w:rsidRDefault="00C3340E">
      <w:pPr>
        <w:pStyle w:val="ConsPlusNormal"/>
        <w:spacing w:before="220"/>
        <w:ind w:firstLine="540"/>
        <w:jc w:val="both"/>
      </w:pPr>
      <w:r>
        <w:t>Основанием для отклонения на стадии рассмотрения и оценки заявок является подача заявки после даты, определенной для подачи заявок.</w:t>
      </w:r>
    </w:p>
    <w:p w:rsidR="00C3340E" w:rsidRDefault="00C3340E">
      <w:pPr>
        <w:pStyle w:val="ConsPlusNormal"/>
        <w:spacing w:before="220"/>
        <w:ind w:firstLine="540"/>
        <w:jc w:val="both"/>
      </w:pPr>
      <w:r>
        <w:t>Итоги рассмотрения поданных заявок оформляются протоколом Межведомственной комиссии.</w:t>
      </w:r>
    </w:p>
    <w:p w:rsidR="00C3340E" w:rsidRDefault="00C3340E">
      <w:pPr>
        <w:pStyle w:val="ConsPlusNormal"/>
        <w:spacing w:before="220"/>
        <w:ind w:firstLine="540"/>
        <w:jc w:val="both"/>
      </w:pPr>
      <w:r>
        <w:t>Протокол размещается в течение 5 рабочих дней со дня подписания на официальном сайте Министерства (https://mingrad.gov-murman.ru/).</w:t>
      </w:r>
    </w:p>
    <w:p w:rsidR="00C3340E" w:rsidRDefault="00C3340E">
      <w:pPr>
        <w:pStyle w:val="ConsPlusNormal"/>
        <w:spacing w:before="220"/>
        <w:ind w:firstLine="540"/>
        <w:jc w:val="both"/>
      </w:pPr>
      <w:r>
        <w:t>В случае увеличения бюджетных ассигнований и при наличии потребности в соответствии с ранее проведенным конкурсным отбором средства распределяются в соответствии с настоящими правилами без проведения повторного конкурса.</w:t>
      </w:r>
    </w:p>
    <w:p w:rsidR="00C3340E" w:rsidRDefault="00C3340E">
      <w:pPr>
        <w:pStyle w:val="ConsPlusNormal"/>
        <w:spacing w:before="220"/>
        <w:ind w:firstLine="540"/>
        <w:jc w:val="both"/>
      </w:pPr>
      <w:r>
        <w:t>В случае если в результате отбора на соответствие установленным критериям определено несколько муниципальных образований, распределение осуществляется пропорционально объему потребности.</w:t>
      </w:r>
    </w:p>
    <w:p w:rsidR="00C3340E" w:rsidRDefault="00C3340E">
      <w:pPr>
        <w:pStyle w:val="ConsPlusNormal"/>
        <w:spacing w:before="220"/>
        <w:ind w:firstLine="540"/>
        <w:jc w:val="both"/>
      </w:pPr>
      <w:r>
        <w:t>Внесение изменений в проект благоустройства дворовой территории или в сметную документацию осуществляется с учетом обсуждения с уполномоченным представителем.</w:t>
      </w:r>
    </w:p>
    <w:p w:rsidR="00C3340E" w:rsidRDefault="00C3340E">
      <w:pPr>
        <w:pStyle w:val="ConsPlusNormal"/>
        <w:spacing w:before="220"/>
        <w:ind w:firstLine="540"/>
        <w:jc w:val="both"/>
      </w:pPr>
      <w:r>
        <w:t xml:space="preserve">6. </w:t>
      </w:r>
      <w:proofErr w:type="gramStart"/>
      <w:r>
        <w:t>В перечень муниципальных образований - получателей субсидии из областного бюджета в обязательном порядке включаются административный центр - город Мурманск, монопрофильные муниципальные образования).</w:t>
      </w:r>
      <w:proofErr w:type="gramEnd"/>
    </w:p>
    <w:p w:rsidR="00C3340E" w:rsidRDefault="00C3340E">
      <w:pPr>
        <w:pStyle w:val="ConsPlusNormal"/>
        <w:spacing w:before="220"/>
        <w:ind w:firstLine="540"/>
        <w:jc w:val="both"/>
      </w:pPr>
      <w:r>
        <w:t xml:space="preserve">7. </w:t>
      </w:r>
      <w:proofErr w:type="gramStart"/>
      <w:r>
        <w:t>В целях настоящих Правил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roofErr w:type="gramEnd"/>
    </w:p>
    <w:p w:rsidR="00C3340E" w:rsidRDefault="00C3340E">
      <w:pPr>
        <w:pStyle w:val="ConsPlusNormal"/>
        <w:spacing w:before="220"/>
        <w:ind w:firstLine="540"/>
        <w:jc w:val="both"/>
      </w:pPr>
      <w:r>
        <w:t xml:space="preserve">8. </w:t>
      </w:r>
      <w:proofErr w:type="gramStart"/>
      <w:r>
        <w:t>Перечень работ по благоустройству дворовых территорий может включать следующие виды работ: устройство (ремонт) дворовых проездов с организацией парковочных мест, тротуаров, обеспечение освещения дворовых территорий, установку скамеек, установку урн, устройство (ремонт) системы дренажа и/или ливневой канализации, ремонт мест (площадок) накопления твердых коммунальных отходов, устройство (ремонт) элементов сопряжения поверхностей (бортовых камней, ступеней, лестниц, подпорных стенок), оборудование детских и (или) спортивных площадок</w:t>
      </w:r>
      <w:proofErr w:type="gramEnd"/>
      <w:r>
        <w:t>, установку малых архитектурных форм, установку или капитальный ремонт ограждений (заборов, оград дворовых территорий, палисадников), организацию площадок для выгула собак, озеленение территорий, иные виды работ по ремонту элементов благоустройства дворовых территорий.</w:t>
      </w:r>
    </w:p>
    <w:p w:rsidR="00C3340E" w:rsidRDefault="00C3340E">
      <w:pPr>
        <w:pStyle w:val="ConsPlusNormal"/>
        <w:spacing w:before="220"/>
        <w:ind w:firstLine="540"/>
        <w:jc w:val="both"/>
      </w:pPr>
      <w:r>
        <w:lastRenderedPageBreak/>
        <w:t>Расходование средств субсидий допускается на выполнение мероприятий по благоустройству дворовых территорий, включенных в муниципальные программы, путем:</w:t>
      </w:r>
    </w:p>
    <w:p w:rsidR="00C3340E" w:rsidRDefault="00C3340E">
      <w:pPr>
        <w:pStyle w:val="ConsPlusNormal"/>
        <w:spacing w:before="220"/>
        <w:ind w:firstLine="540"/>
        <w:jc w:val="both"/>
      </w:pPr>
      <w:bookmarkStart w:id="1" w:name="P53"/>
      <w:bookmarkEnd w:id="1"/>
      <w:r>
        <w:t xml:space="preserve">1) предоставления субсидий бюджетным и автономным учреждениям в соответствии с </w:t>
      </w:r>
      <w:hyperlink r:id="rId8">
        <w:r>
          <w:rPr>
            <w:color w:val="0000FF"/>
          </w:rPr>
          <w:t>абзацем вторым пункта 1 статьи 78.1</w:t>
        </w:r>
      </w:hyperlink>
      <w:r>
        <w:t xml:space="preserve"> Бюджетного кодекса Российской Федерации;</w:t>
      </w:r>
    </w:p>
    <w:p w:rsidR="00C3340E" w:rsidRDefault="00C3340E">
      <w:pPr>
        <w:pStyle w:val="ConsPlusNormal"/>
        <w:spacing w:before="220"/>
        <w:ind w:firstLine="540"/>
        <w:jc w:val="both"/>
      </w:pPr>
      <w:r>
        <w:t>2) закупки товаров, работ и услуг для обеспечения государственных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w:t>
      </w:r>
    </w:p>
    <w:p w:rsidR="00C3340E" w:rsidRDefault="00C3340E">
      <w:pPr>
        <w:pStyle w:val="ConsPlusNormal"/>
        <w:spacing w:before="220"/>
        <w:ind w:firstLine="540"/>
        <w:jc w:val="both"/>
      </w:pPr>
      <w:bookmarkStart w:id="2" w:name="P55"/>
      <w:bookmarkEnd w:id="2"/>
      <w:r>
        <w:t>3) 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на выполнение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частной собственности).</w:t>
      </w:r>
    </w:p>
    <w:p w:rsidR="00C3340E" w:rsidRDefault="00C3340E">
      <w:pPr>
        <w:pStyle w:val="ConsPlusNormal"/>
        <w:spacing w:before="220"/>
        <w:ind w:firstLine="540"/>
        <w:jc w:val="both"/>
      </w:pPr>
      <w:r>
        <w:t xml:space="preserve">Осуществление расходов средств местных бюджетов на выполнение мероприятий по благоустройству дворовых территорий, включенных в муниципальные программы, в случаях, предусмотренных </w:t>
      </w:r>
      <w:hyperlink w:anchor="P53">
        <w:r>
          <w:rPr>
            <w:color w:val="0000FF"/>
          </w:rPr>
          <w:t>подпунктами 1</w:t>
        </w:r>
      </w:hyperlink>
      <w:r>
        <w:t xml:space="preserve"> и </w:t>
      </w:r>
      <w:hyperlink w:anchor="P55">
        <w:r>
          <w:rPr>
            <w:color w:val="0000FF"/>
          </w:rPr>
          <w:t>3</w:t>
        </w:r>
      </w:hyperlink>
      <w:r>
        <w:t xml:space="preserve"> настоящего пункта, осуществляется в соответствии с порядком, утвержденным муниципальным правовым актом.</w:t>
      </w:r>
    </w:p>
    <w:p w:rsidR="00C3340E" w:rsidRDefault="00C3340E">
      <w:pPr>
        <w:pStyle w:val="ConsPlusNormal"/>
        <w:spacing w:before="220"/>
        <w:ind w:firstLine="540"/>
        <w:jc w:val="both"/>
      </w:pPr>
      <w:r>
        <w:t>9. Условиями предоставления субсидии являются:</w:t>
      </w:r>
    </w:p>
    <w:p w:rsidR="00C3340E" w:rsidRDefault="00C3340E">
      <w:pPr>
        <w:pStyle w:val="ConsPlusNormal"/>
        <w:spacing w:before="220"/>
        <w:ind w:firstLine="540"/>
        <w:jc w:val="both"/>
      </w:pPr>
      <w:r>
        <w:t xml:space="preserve">9.1. </w:t>
      </w:r>
      <w:proofErr w:type="gramStart"/>
      <w:r>
        <w:t>Наличие муниципальных программ, направленных на достижение целей, соответствующих целям и задачам государственной программы Мурманской области, и мероприятий в указанных программе, в целях софинансирования которых предоставляется субсидия.</w:t>
      </w:r>
      <w:proofErr w:type="gramEnd"/>
    </w:p>
    <w:p w:rsidR="00C3340E" w:rsidRDefault="00C3340E">
      <w:pPr>
        <w:pStyle w:val="ConsPlusNormal"/>
        <w:spacing w:before="220"/>
        <w:ind w:firstLine="540"/>
        <w:jc w:val="both"/>
      </w:pPr>
      <w:r>
        <w:t xml:space="preserve">9.2. Заключение соглашения о предоставлении субсидии между Министерством и муниципальным образованием в соответствии с </w:t>
      </w:r>
      <w:hyperlink w:anchor="P75">
        <w:r>
          <w:rPr>
            <w:color w:val="0000FF"/>
          </w:rPr>
          <w:t>13</w:t>
        </w:r>
      </w:hyperlink>
      <w:r>
        <w:t xml:space="preserve"> Правил.</w:t>
      </w:r>
    </w:p>
    <w:p w:rsidR="00C3340E" w:rsidRDefault="00C3340E">
      <w:pPr>
        <w:pStyle w:val="ConsPlusNormal"/>
        <w:spacing w:before="220"/>
        <w:ind w:firstLine="540"/>
        <w:jc w:val="both"/>
      </w:pPr>
      <w:bookmarkStart w:id="3" w:name="P60"/>
      <w:bookmarkEnd w:id="3"/>
      <w:r>
        <w:t xml:space="preserve">9.3. </w:t>
      </w:r>
      <w:proofErr w:type="gramStart"/>
      <w:r>
        <w:t xml:space="preserve">Если за счет средств субсидий заказчиками (за исключением автономных учреждений)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9">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w:t>
      </w:r>
      <w:proofErr w:type="gramEnd"/>
      <w:r>
        <w:t xml:space="preserve">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C3340E" w:rsidRDefault="00C3340E">
      <w:pPr>
        <w:pStyle w:val="ConsPlusNormal"/>
        <w:spacing w:before="220"/>
        <w:ind w:firstLine="540"/>
        <w:jc w:val="both"/>
      </w:pPr>
      <w:proofErr w:type="gramStart"/>
      <w:r>
        <w:t xml:space="preserve">Закупки товаров, работ, услуг за счет средств субсидий в соответствии с Федеральным </w:t>
      </w:r>
      <w:hyperlink r:id="rId10">
        <w:r>
          <w:rPr>
            <w:color w:val="0000FF"/>
          </w:rPr>
          <w:t>законом</w:t>
        </w:r>
      </w:hyperlink>
      <w: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w:t>
      </w:r>
      <w:proofErr w:type="gramStart"/>
      <w:r>
        <w:t xml:space="preserve">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11">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проектов.</w:t>
      </w:r>
    </w:p>
    <w:p w:rsidR="00C3340E" w:rsidRDefault="00C3340E">
      <w:pPr>
        <w:pStyle w:val="ConsPlusNormal"/>
        <w:spacing w:before="220"/>
        <w:ind w:firstLine="540"/>
        <w:jc w:val="both"/>
      </w:pPr>
      <w:r>
        <w:lastRenderedPageBreak/>
        <w:t>10. Субсидия предоставляется местным бюджетам за счет средств, источником финансового обеспечения которых являются средства областного бюджета в соответствии со сводной бюджетной росписью областного бюджета и кассовым планом в пределах лимитов бюджетных обязательств, предусмотренных на указанные цели Министерству.</w:t>
      </w:r>
    </w:p>
    <w:p w:rsidR="00C3340E" w:rsidRDefault="00C3340E">
      <w:pPr>
        <w:pStyle w:val="ConsPlusNormal"/>
        <w:spacing w:before="220"/>
        <w:ind w:firstLine="540"/>
        <w:jc w:val="both"/>
      </w:pPr>
      <w:r>
        <w:t>11. Субсидия предоставляется муниципальным образованиям при соблюдении следующих обязательств:</w:t>
      </w:r>
    </w:p>
    <w:p w:rsidR="00C3340E" w:rsidRDefault="00C3340E">
      <w:pPr>
        <w:pStyle w:val="ConsPlusNormal"/>
        <w:spacing w:before="220"/>
        <w:ind w:firstLine="540"/>
        <w:jc w:val="both"/>
      </w:pPr>
      <w:r>
        <w:t>- обеспечение проведения общественных обсуждений проектов муниципальных программ, в том числе в электронной форме в информационно-телекоммуникационной сети Интернет (срок обсуждения - не менее 30 календарных дней со дня опубликования таких проектов муниципальных программ), в том числе при внесении в них изменений;</w:t>
      </w:r>
    </w:p>
    <w:p w:rsidR="00C3340E" w:rsidRDefault="00C3340E">
      <w:pPr>
        <w:pStyle w:val="ConsPlusNormal"/>
        <w:spacing w:before="220"/>
        <w:ind w:firstLine="540"/>
        <w:jc w:val="both"/>
      </w:pPr>
      <w:r>
        <w:t>- учет предложений заинтересованных лиц о включении дворовой территории в муниципальную программу;</w:t>
      </w:r>
    </w:p>
    <w:p w:rsidR="00C3340E" w:rsidRDefault="00C3340E">
      <w:pPr>
        <w:pStyle w:val="ConsPlusNormal"/>
        <w:spacing w:before="220"/>
        <w:ind w:firstLine="540"/>
        <w:jc w:val="both"/>
      </w:pPr>
      <w:r>
        <w:t xml:space="preserve">- осуществление </w:t>
      </w:r>
      <w:proofErr w:type="gramStart"/>
      <w:r>
        <w:t>контроля за</w:t>
      </w:r>
      <w:proofErr w:type="gramEnd"/>
      <w:r>
        <w:t xml:space="preserve"> ходом выполнения муниципальной программы общественной комиссией, созданной в соответствии с </w:t>
      </w:r>
      <w:hyperlink r:id="rId12">
        <w:r>
          <w:rPr>
            <w:color w:val="0000FF"/>
          </w:rPr>
          <w:t>постановлением</w:t>
        </w:r>
      </w:hyperlink>
      <w:r>
        <w:t xml:space="preserve"> Правительства Российской Федерации от 10 февраля 2017 г. N 169, включая проведение оценки предложений заинтересованных лиц;</w:t>
      </w:r>
    </w:p>
    <w:p w:rsidR="00C3340E" w:rsidRDefault="00C3340E">
      <w:pPr>
        <w:pStyle w:val="ConsPlusNormal"/>
        <w:spacing w:before="220"/>
        <w:ind w:firstLine="540"/>
        <w:jc w:val="both"/>
      </w:pPr>
      <w:r>
        <w:t xml:space="preserve">- размещение в информационно-телекоммуникационной сети Интернет документов о составе общественной комиссии, созданной в соответствии с </w:t>
      </w:r>
      <w:hyperlink r:id="rId13">
        <w:r>
          <w:rPr>
            <w:color w:val="0000FF"/>
          </w:rPr>
          <w:t>постановлением</w:t>
        </w:r>
      </w:hyperlink>
      <w:r>
        <w:t xml:space="preserve"> Правительства Российской Федерации от 10 февраля 2017 г. N 169, протоколов и графиков заседаний указанной общественной комиссии;</w:t>
      </w:r>
    </w:p>
    <w:p w:rsidR="00C3340E" w:rsidRDefault="00C3340E">
      <w:pPr>
        <w:pStyle w:val="ConsPlusNormal"/>
        <w:spacing w:before="220"/>
        <w:ind w:firstLine="540"/>
        <w:jc w:val="both"/>
      </w:pPr>
      <w:r>
        <w:t>- обеспечение синхронизации выполнения работ в рамках муниципальной программы с реализуемыми в муниципальных образованиях федеральными, региональными и муниципальными программами (планами)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соответствующей территории (при наличии);</w:t>
      </w:r>
    </w:p>
    <w:p w:rsidR="00C3340E" w:rsidRDefault="00C3340E">
      <w:pPr>
        <w:pStyle w:val="ConsPlusNormal"/>
        <w:spacing w:before="220"/>
        <w:ind w:firstLine="540"/>
        <w:jc w:val="both"/>
      </w:pPr>
      <w:r>
        <w:t>- обеспечение проведения мероприятий по благоустройству дворовых территорий с учетом необходимости обеспечения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w:t>
      </w:r>
    </w:p>
    <w:p w:rsidR="00C3340E" w:rsidRDefault="00C3340E">
      <w:pPr>
        <w:pStyle w:val="ConsPlusNormal"/>
        <w:spacing w:before="220"/>
        <w:ind w:firstLine="540"/>
        <w:jc w:val="both"/>
      </w:pPr>
      <w:r>
        <w:t>- обеспечение завершения мероприятий по благоустройству не позднее 30 сентября года предоставления субсидии;</w:t>
      </w:r>
    </w:p>
    <w:p w:rsidR="00C3340E" w:rsidRDefault="00C3340E">
      <w:pPr>
        <w:pStyle w:val="ConsPlusNormal"/>
        <w:spacing w:before="220"/>
        <w:ind w:firstLine="540"/>
        <w:jc w:val="both"/>
      </w:pPr>
      <w:r>
        <w:t>- обеспечение участия представителей общественных организаций инвалидов на этапе планирования работ по благоустройству дворовых территорий.</w:t>
      </w:r>
    </w:p>
    <w:p w:rsidR="00C3340E" w:rsidRDefault="00C3340E">
      <w:pPr>
        <w:pStyle w:val="ConsPlusNormal"/>
        <w:spacing w:before="220"/>
        <w:ind w:firstLine="540"/>
        <w:jc w:val="both"/>
      </w:pPr>
      <w:r>
        <w:t>12. В рамках благоустройства дворовых территорий субсидия в приоритетном порядке направляется на выполнение следующих видов работ: устройство (ремонт) дворовых проездов с организацией парковочных мест, тротуаров, обеспечение освещения дворовых территорий, установку скамеек, установку урн.</w:t>
      </w:r>
    </w:p>
    <w:p w:rsidR="00C3340E" w:rsidRDefault="00C3340E">
      <w:pPr>
        <w:pStyle w:val="ConsPlusNormal"/>
        <w:spacing w:before="220"/>
        <w:ind w:firstLine="540"/>
        <w:jc w:val="both"/>
      </w:pPr>
      <w:proofErr w:type="gramStart"/>
      <w:r>
        <w:t xml:space="preserve">Решение о форме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том числе о доле такого участия, принимается органом местного самоуправления, а также содержится в протоколах общих собраний собственников помещений, указанных в </w:t>
      </w:r>
      <w:hyperlink w:anchor="P21">
        <w:r>
          <w:rPr>
            <w:color w:val="0000FF"/>
          </w:rPr>
          <w:t>пункте 5</w:t>
        </w:r>
      </w:hyperlink>
      <w:r>
        <w:t xml:space="preserve"> настоящих Правил.</w:t>
      </w:r>
      <w:proofErr w:type="gramEnd"/>
    </w:p>
    <w:p w:rsidR="00C3340E" w:rsidRDefault="00C3340E">
      <w:pPr>
        <w:pStyle w:val="ConsPlusNormal"/>
        <w:spacing w:before="220"/>
        <w:ind w:firstLine="540"/>
        <w:jc w:val="both"/>
      </w:pPr>
      <w:r>
        <w:t xml:space="preserve">При этом при выборе формы финансового участия заинтересованных лиц в реализации мероприятий по благоустройству дворовой территории доля участия определяется как процент от </w:t>
      </w:r>
      <w:r>
        <w:lastRenderedPageBreak/>
        <w:t>стоимости мероприятий по благоустройству дворовой территории.</w:t>
      </w:r>
    </w:p>
    <w:p w:rsidR="00C3340E" w:rsidRDefault="00C3340E">
      <w:pPr>
        <w:pStyle w:val="ConsPlusNormal"/>
        <w:spacing w:before="220"/>
        <w:ind w:firstLine="540"/>
        <w:jc w:val="both"/>
      </w:pPr>
      <w:bookmarkStart w:id="4" w:name="P75"/>
      <w:bookmarkEnd w:id="4"/>
      <w:r>
        <w:t>13. Предоставление субсидий бюджетам муниципальных образований осуществляется на основании соглашения, заключенного между Министерством и муниципальным образованием (далее - Соглашение) в соответствии с типовой формой, утверждаемой Министерством финансов Мурманской области, подготавливаемого (формируемого) и заключаемого в программном комплексе "Реестр соглашений" электронной системы "Web-Бюджет".</w:t>
      </w:r>
    </w:p>
    <w:p w:rsidR="00C3340E" w:rsidRDefault="00C3340E">
      <w:pPr>
        <w:pStyle w:val="ConsPlusNormal"/>
        <w:spacing w:before="220"/>
        <w:ind w:firstLine="540"/>
        <w:jc w:val="both"/>
      </w:pPr>
      <w:r>
        <w:t xml:space="preserve">Представление отчетности, предусмотренной </w:t>
      </w:r>
      <w:hyperlink w:anchor="P128">
        <w:r>
          <w:rPr>
            <w:color w:val="0000FF"/>
          </w:rPr>
          <w:t>пунктом 25</w:t>
        </w:r>
      </w:hyperlink>
      <w:r>
        <w:t xml:space="preserve"> настоящих Правил, осуществляется посредством программного комплекса.</w:t>
      </w:r>
    </w:p>
    <w:p w:rsidR="00C3340E" w:rsidRDefault="00C3340E">
      <w:pPr>
        <w:pStyle w:val="ConsPlusNormal"/>
        <w:spacing w:before="220"/>
        <w:ind w:firstLine="540"/>
        <w:jc w:val="both"/>
      </w:pPr>
      <w:r>
        <w:t>Заключение соглашений о предоставлении субсидий из областного бюджета местным бюджетам Мурманской области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rsidR="00C3340E" w:rsidRDefault="00C3340E">
      <w:pPr>
        <w:pStyle w:val="ConsPlusNormal"/>
        <w:spacing w:before="220"/>
        <w:ind w:firstLine="540"/>
        <w:jc w:val="both"/>
      </w:pPr>
      <w: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C3340E" w:rsidRDefault="00C3340E">
      <w:pPr>
        <w:pStyle w:val="ConsPlusNormal"/>
        <w:spacing w:before="220"/>
        <w:ind w:firstLine="540"/>
        <w:jc w:val="both"/>
      </w:pPr>
      <w:r>
        <w:t>14. Соглашение должно содержать следующие положения:</w:t>
      </w:r>
    </w:p>
    <w:p w:rsidR="00C3340E" w:rsidRDefault="00C3340E">
      <w:pPr>
        <w:pStyle w:val="ConsPlusNormal"/>
        <w:spacing w:before="220"/>
        <w:ind w:firstLine="540"/>
        <w:jc w:val="both"/>
      </w:pPr>
      <w:r>
        <w:t>а) размер субсидии, порядок, условия и сроки ее перечисления и расходования, а также объем бюджетных ассигнований муниципального образования на реализацию соответствующих расходных обязательств;</w:t>
      </w:r>
    </w:p>
    <w:p w:rsidR="00C3340E" w:rsidRDefault="00C3340E">
      <w:pPr>
        <w:pStyle w:val="ConsPlusNormal"/>
        <w:spacing w:before="220"/>
        <w:ind w:firstLine="540"/>
        <w:jc w:val="both"/>
      </w:pPr>
      <w:r>
        <w:t>б) целевое назначение субсидии;</w:t>
      </w:r>
    </w:p>
    <w:p w:rsidR="00C3340E" w:rsidRDefault="00C3340E">
      <w:pPr>
        <w:pStyle w:val="ConsPlusNormal"/>
        <w:spacing w:before="220"/>
        <w:ind w:firstLine="540"/>
        <w:jc w:val="both"/>
      </w:pPr>
      <w:bookmarkStart w:id="5" w:name="P82"/>
      <w:bookmarkEnd w:id="5"/>
      <w:r>
        <w:t>в) значения показателей результативности использования субсидии и обязательства муниципального образования по их достижению;</w:t>
      </w:r>
    </w:p>
    <w:p w:rsidR="00C3340E" w:rsidRDefault="00C3340E">
      <w:pPr>
        <w:pStyle w:val="ConsPlusNormal"/>
        <w:spacing w:before="220"/>
        <w:ind w:firstLine="540"/>
        <w:jc w:val="both"/>
      </w:pPr>
      <w:r>
        <w:t>г) реквизиты нормативного правового акта муниципального образования, устанавливающего расходное обязательство муниципального образования, на исполнение которого предоставляется субсидия;</w:t>
      </w:r>
    </w:p>
    <w:p w:rsidR="00C3340E" w:rsidRDefault="00C3340E">
      <w:pPr>
        <w:pStyle w:val="ConsPlusNormal"/>
        <w:spacing w:before="220"/>
        <w:ind w:firstLine="540"/>
        <w:jc w:val="both"/>
      </w:pPr>
      <w:bookmarkStart w:id="6" w:name="P84"/>
      <w:bookmarkEnd w:id="6"/>
      <w:r>
        <w:t>д) уровень софинансирования из областного бюджета (в процентах) от объема расходного обязательства муниципального образования, не превышающий предельный уровень софинансирования, установленный постановлением Правительства Мурманской области;</w:t>
      </w:r>
    </w:p>
    <w:p w:rsidR="00C3340E" w:rsidRDefault="00C3340E">
      <w:pPr>
        <w:pStyle w:val="ConsPlusNormal"/>
        <w:spacing w:before="220"/>
        <w:ind w:firstLine="540"/>
        <w:jc w:val="both"/>
      </w:pPr>
      <w:r>
        <w:t>е) обязательства муниципальных образований - получателей субсидий:</w:t>
      </w:r>
    </w:p>
    <w:p w:rsidR="00C3340E" w:rsidRDefault="00C3340E">
      <w:pPr>
        <w:pStyle w:val="ConsPlusNormal"/>
        <w:spacing w:before="220"/>
        <w:ind w:firstLine="540"/>
        <w:jc w:val="both"/>
      </w:pPr>
      <w:r>
        <w:t>- обеспечение реализации муниципальной программы формирования современной городской среды в установленные в Соглашении сроки;</w:t>
      </w:r>
    </w:p>
    <w:p w:rsidR="00C3340E" w:rsidRDefault="00C3340E">
      <w:pPr>
        <w:pStyle w:val="ConsPlusNormal"/>
        <w:spacing w:before="220"/>
        <w:ind w:firstLine="540"/>
        <w:jc w:val="both"/>
      </w:pPr>
      <w:r>
        <w:t xml:space="preserve">- достижение установленных </w:t>
      </w:r>
      <w:proofErr w:type="gramStart"/>
      <w:r>
        <w:t>значений показателей результативности использования субсидий</w:t>
      </w:r>
      <w:proofErr w:type="gramEnd"/>
      <w:r>
        <w:t>;</w:t>
      </w:r>
    </w:p>
    <w:p w:rsidR="00C3340E" w:rsidRDefault="00C3340E">
      <w:pPr>
        <w:pStyle w:val="ConsPlusNormal"/>
        <w:spacing w:before="220"/>
        <w:ind w:firstLine="540"/>
        <w:jc w:val="both"/>
      </w:pPr>
      <w:r>
        <w:t xml:space="preserve">- обеспечение осуществления </w:t>
      </w:r>
      <w:proofErr w:type="gramStart"/>
      <w:r>
        <w:t>контроля за</w:t>
      </w:r>
      <w:proofErr w:type="gramEnd"/>
      <w:r>
        <w:t xml:space="preserve"> ходом выполнения муниципальных программ и их координацией, в том числе за ходом реализации конкретных мероприятий в рамках указанных программ;</w:t>
      </w:r>
    </w:p>
    <w:p w:rsidR="00C3340E" w:rsidRDefault="00C3340E">
      <w:pPr>
        <w:pStyle w:val="ConsPlusNormal"/>
        <w:spacing w:before="220"/>
        <w:ind w:firstLine="540"/>
        <w:jc w:val="both"/>
      </w:pPr>
      <w:proofErr w:type="gramStart"/>
      <w:r>
        <w:t xml:space="preserve">- обеспечение выполнения условия об обязательном установлении минимального 3-летнего гарантийного срока на результаты выполненных работ по благоустройству дворовых территорий, </w:t>
      </w:r>
      <w:r>
        <w:lastRenderedPageBreak/>
        <w:t>софинансируемых за счет средств субсидии,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апреля года предоставления субсидии, за исключением:</w:t>
      </w:r>
      <w:proofErr w:type="gramEnd"/>
    </w:p>
    <w:p w:rsidR="00C3340E" w:rsidRDefault="00C3340E">
      <w:pPr>
        <w:pStyle w:val="ConsPlusNormal"/>
        <w:spacing w:before="220"/>
        <w:ind w:firstLine="540"/>
        <w:jc w:val="both"/>
      </w:pPr>
      <w:r>
        <w:t>1)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3340E" w:rsidRDefault="00C3340E">
      <w:pPr>
        <w:pStyle w:val="ConsPlusNormal"/>
        <w:spacing w:before="220"/>
        <w:ind w:firstLine="540"/>
        <w:jc w:val="both"/>
      </w:pPr>
      <w:r>
        <w:t>2)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3340E" w:rsidRDefault="00C3340E">
      <w:pPr>
        <w:pStyle w:val="ConsPlusNormal"/>
        <w:spacing w:before="220"/>
        <w:ind w:firstLine="540"/>
        <w:jc w:val="both"/>
      </w:pPr>
      <w:r>
        <w:t>3) случаев заключения таких соглашений в пределах экономии сре</w:t>
      </w:r>
      <w:proofErr w:type="gramStart"/>
      <w:r>
        <w:t>дств пр</w:t>
      </w:r>
      <w:proofErr w:type="gramEnd"/>
      <w:r>
        <w:t>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C3340E" w:rsidRDefault="00C3340E">
      <w:pPr>
        <w:pStyle w:val="ConsPlusNormal"/>
        <w:spacing w:before="220"/>
        <w:ind w:firstLine="540"/>
        <w:jc w:val="both"/>
      </w:pPr>
      <w:r>
        <w:t>ж) рекомендации органам местного самоуправления обеспечить привлечение к выполнению работ по благоустройству дворовых территорий студенческих строительных отрядов;</w:t>
      </w:r>
    </w:p>
    <w:p w:rsidR="00C3340E" w:rsidRDefault="00C3340E">
      <w:pPr>
        <w:pStyle w:val="ConsPlusNormal"/>
        <w:spacing w:before="220"/>
        <w:ind w:firstLine="540"/>
        <w:jc w:val="both"/>
      </w:pPr>
      <w:r>
        <w:t xml:space="preserve">з) условие о централизации закупок с учетом положений </w:t>
      </w:r>
      <w:hyperlink w:anchor="P60">
        <w:r>
          <w:rPr>
            <w:color w:val="0000FF"/>
          </w:rPr>
          <w:t>пункта 9.3</w:t>
        </w:r>
      </w:hyperlink>
      <w:r>
        <w:t xml:space="preserve"> Правил;</w:t>
      </w:r>
    </w:p>
    <w:p w:rsidR="00C3340E" w:rsidRDefault="00C3340E">
      <w:pPr>
        <w:pStyle w:val="ConsPlusNormal"/>
        <w:spacing w:before="220"/>
        <w:ind w:firstLine="540"/>
        <w:jc w:val="both"/>
      </w:pPr>
      <w:r>
        <w:t xml:space="preserve">и) сроки и порядок представления отчетности муниципальным образованием - получателем субсидии об осуществлении расходов областного бюджета, источником финансового обеспечения которых является субсидия, а также о достижении </w:t>
      </w:r>
      <w:proofErr w:type="gramStart"/>
      <w:r>
        <w:t>значений показателей результативности использования субсидии</w:t>
      </w:r>
      <w:proofErr w:type="gramEnd"/>
      <w:r>
        <w:t>;</w:t>
      </w:r>
    </w:p>
    <w:p w:rsidR="00C3340E" w:rsidRDefault="00C3340E">
      <w:pPr>
        <w:pStyle w:val="ConsPlusNormal"/>
        <w:spacing w:before="220"/>
        <w:ind w:firstLine="540"/>
        <w:jc w:val="both"/>
      </w:pPr>
      <w:r>
        <w:t xml:space="preserve">к) порядок осуществления </w:t>
      </w:r>
      <w:proofErr w:type="gramStart"/>
      <w:r>
        <w:t>контроля за</w:t>
      </w:r>
      <w:proofErr w:type="gramEnd"/>
      <w:r>
        <w:t xml:space="preserve"> соблюдением муниципальным образованием условий, предусмотренных Соглашением;</w:t>
      </w:r>
    </w:p>
    <w:p w:rsidR="00C3340E" w:rsidRDefault="00C3340E">
      <w:pPr>
        <w:pStyle w:val="ConsPlusNormal"/>
        <w:spacing w:before="220"/>
        <w:ind w:firstLine="540"/>
        <w:jc w:val="both"/>
      </w:pPr>
      <w:r>
        <w:t xml:space="preserve">л) последствия недостижения муниципальным образованием установленных </w:t>
      </w:r>
      <w:proofErr w:type="gramStart"/>
      <w:r>
        <w:t>значений показателей результативности предоставления субсидии</w:t>
      </w:r>
      <w:proofErr w:type="gramEnd"/>
      <w:r>
        <w:t>;</w:t>
      </w:r>
    </w:p>
    <w:p w:rsidR="00C3340E" w:rsidRDefault="00C3340E">
      <w:pPr>
        <w:pStyle w:val="ConsPlusNormal"/>
        <w:spacing w:before="220"/>
        <w:ind w:firstLine="540"/>
        <w:jc w:val="both"/>
      </w:pPr>
      <w:r>
        <w:t>м) ответственность сторон за неисполнение предусмотренных Соглашением обязательств, в том числе:</w:t>
      </w:r>
    </w:p>
    <w:p w:rsidR="00C3340E" w:rsidRDefault="00C3340E">
      <w:pPr>
        <w:pStyle w:val="ConsPlusNormal"/>
        <w:spacing w:before="220"/>
        <w:ind w:firstLine="540"/>
        <w:jc w:val="both"/>
      </w:pPr>
      <w:r>
        <w:t xml:space="preserve">- применение мер ответственности к муниципальным образованиям в соответствии с </w:t>
      </w:r>
      <w:hyperlink w:anchor="P119">
        <w:r>
          <w:rPr>
            <w:color w:val="0000FF"/>
          </w:rPr>
          <w:t>21</w:t>
        </w:r>
      </w:hyperlink>
      <w:r>
        <w:t xml:space="preserve"> - </w:t>
      </w:r>
      <w:hyperlink w:anchor="P126">
        <w:r>
          <w:rPr>
            <w:color w:val="0000FF"/>
          </w:rPr>
          <w:t>23</w:t>
        </w:r>
      </w:hyperlink>
      <w:r>
        <w:t xml:space="preserve"> настоящих Правил;</w:t>
      </w:r>
    </w:p>
    <w:p w:rsidR="00C3340E" w:rsidRDefault="00C3340E">
      <w:pPr>
        <w:pStyle w:val="ConsPlusNormal"/>
        <w:spacing w:before="220"/>
        <w:ind w:firstLine="540"/>
        <w:jc w:val="both"/>
      </w:pPr>
      <w:r>
        <w:t xml:space="preserve">- применение мер дисциплинарной ответственности в соответствии с законодательством Российской Федерации к должностным лицам органов местного самоуправления, чьи действия (бездействие) привели к нарушению обязательств по достижению установленных </w:t>
      </w:r>
      <w:proofErr w:type="gramStart"/>
      <w:r>
        <w:t>значений показателей результативности использования субсидий</w:t>
      </w:r>
      <w:proofErr w:type="gramEnd"/>
      <w:r>
        <w:t>;</w:t>
      </w:r>
    </w:p>
    <w:p w:rsidR="00C3340E" w:rsidRDefault="00C3340E">
      <w:pPr>
        <w:pStyle w:val="ConsPlusNormal"/>
        <w:spacing w:before="220"/>
        <w:ind w:firstLine="540"/>
        <w:jc w:val="both"/>
      </w:pPr>
      <w:r>
        <w:t xml:space="preserve">н) обязательства по возврату средств в областной бюджет в соответствии с </w:t>
      </w:r>
      <w:hyperlink w:anchor="P119">
        <w:r>
          <w:rPr>
            <w:color w:val="0000FF"/>
          </w:rPr>
          <w:t>пунктами 21</w:t>
        </w:r>
      </w:hyperlink>
      <w:r>
        <w:t xml:space="preserve"> - </w:t>
      </w:r>
      <w:hyperlink w:anchor="P126">
        <w:r>
          <w:rPr>
            <w:color w:val="0000FF"/>
          </w:rPr>
          <w:t>23</w:t>
        </w:r>
      </w:hyperlink>
      <w:r>
        <w:t xml:space="preserve"> Правил;</w:t>
      </w:r>
    </w:p>
    <w:p w:rsidR="00C3340E" w:rsidRDefault="00C3340E">
      <w:pPr>
        <w:pStyle w:val="ConsPlusNormal"/>
        <w:spacing w:before="220"/>
        <w:ind w:firstLine="540"/>
        <w:jc w:val="both"/>
      </w:pPr>
      <w:r>
        <w:t xml:space="preserve">о) обязательство муниципального образования по заключению соглашения с Комитетом по конкурентной политике Мурманской области о порядке предоставления на безвозмездной основе права на осуществление заказчиками муниципального образования закупок малого объема на торговой площадке "Малые закупки" автоматизированной информационной системы управления закупками Мурманской области "WEB-Торги", если за счет средств субсидии </w:t>
      </w:r>
      <w:r>
        <w:lastRenderedPageBreak/>
        <w:t>осуществляются закупки:</w:t>
      </w:r>
    </w:p>
    <w:p w:rsidR="00C3340E" w:rsidRDefault="00C3340E">
      <w:pPr>
        <w:pStyle w:val="ConsPlusNormal"/>
        <w:spacing w:before="220"/>
        <w:ind w:firstLine="540"/>
        <w:jc w:val="both"/>
      </w:pPr>
      <w:r>
        <w:t xml:space="preserve">- у единственного поставщика (подрядчика, исполнителя) в соответствии с </w:t>
      </w:r>
      <w:hyperlink r:id="rId14">
        <w:r>
          <w:rPr>
            <w:color w:val="0000FF"/>
          </w:rPr>
          <w:t>Законом</w:t>
        </w:r>
      </w:hyperlink>
      <w:r>
        <w:t xml:space="preserve"> N 223-ФЗ;</w:t>
      </w:r>
    </w:p>
    <w:p w:rsidR="00C3340E" w:rsidRDefault="00C3340E">
      <w:pPr>
        <w:pStyle w:val="ConsPlusNormal"/>
        <w:spacing w:before="220"/>
        <w:ind w:firstLine="540"/>
        <w:jc w:val="both"/>
      </w:pPr>
      <w:r>
        <w:t xml:space="preserve">- в соответствии с </w:t>
      </w:r>
      <w:hyperlink r:id="rId15">
        <w:r>
          <w:rPr>
            <w:color w:val="0000FF"/>
          </w:rPr>
          <w:t>пунктами 4</w:t>
        </w:r>
      </w:hyperlink>
      <w:r>
        <w:t xml:space="preserve">, </w:t>
      </w:r>
      <w:hyperlink r:id="rId16">
        <w:r>
          <w:rPr>
            <w:color w:val="0000FF"/>
          </w:rPr>
          <w:t>5 части 1 статьи 93</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C3340E" w:rsidRDefault="00C3340E">
      <w:pPr>
        <w:pStyle w:val="ConsPlusNormal"/>
        <w:spacing w:before="220"/>
        <w:ind w:firstLine="540"/>
        <w:jc w:val="both"/>
      </w:pPr>
      <w:proofErr w:type="gramStart"/>
      <w:r>
        <w:t xml:space="preserve">п) обязательство муниципального образования осуществлять контроль за заключением соглашения между заказчиком и государственным автономным учреждением Мурманской области "Региональный центр организации закупок" о передаче функций по организации и проведению на безвозмездной основе закупок, осуществляемых конкурентными способами в соответствии с </w:t>
      </w:r>
      <w:hyperlink r:id="rId17">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w:t>
      </w:r>
      <w:proofErr w:type="gramEnd"/>
      <w:r>
        <w:t xml:space="preserve"> в состав национальных проектов;</w:t>
      </w:r>
    </w:p>
    <w:p w:rsidR="00C3340E" w:rsidRDefault="00C3340E">
      <w:pPr>
        <w:pStyle w:val="ConsPlusNormal"/>
        <w:spacing w:before="220"/>
        <w:ind w:firstLine="540"/>
        <w:jc w:val="both"/>
      </w:pPr>
      <w:r>
        <w:t>р) обязательство муниципального образования по согласованию с Министерством этапов исполнения муниципального контракта, осуществляемого за счет средств субсидии, которые устанавливаются в виде конкретной даты начала работ (услуг) и сроком окончания работ (услуг) не позднее 30 сентября текущего финансового года;</w:t>
      </w:r>
    </w:p>
    <w:p w:rsidR="00C3340E" w:rsidRDefault="00C3340E">
      <w:pPr>
        <w:pStyle w:val="ConsPlusNormal"/>
        <w:spacing w:before="220"/>
        <w:ind w:firstLine="540"/>
        <w:jc w:val="both"/>
      </w:pPr>
      <w:proofErr w:type="gramStart"/>
      <w:r>
        <w:t>с) обязательство муниципального образования при осуществлении в рамках предоставленных средств субсидии мероприятий при планировании и разработке проектов по благоустройству территорий и ремонту дорог в муниципальных образованиях по обеспечению согласования таких проектов и графиков выполнения мероприятий с организациями, обеспечивающими функционирование объектов инженерной инфраструктуры (централизованные системы водоснабжения, канализации, теплоснабжения, энергоснабжения, газоснабжения, телефонизации и связи) данного населенного пункта;</w:t>
      </w:r>
      <w:proofErr w:type="gramEnd"/>
    </w:p>
    <w:p w:rsidR="00C3340E" w:rsidRDefault="00C3340E">
      <w:pPr>
        <w:pStyle w:val="ConsPlusNormal"/>
        <w:spacing w:before="220"/>
        <w:ind w:firstLine="540"/>
        <w:jc w:val="both"/>
      </w:pPr>
      <w:r>
        <w:t>т) обязательство муниципального образования по согласованию с Министерством муниципальных программ, софинансируемых за счет средств областного бюджета, и внесение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w:t>
      </w:r>
    </w:p>
    <w:p w:rsidR="00C3340E" w:rsidRDefault="00C3340E">
      <w:pPr>
        <w:pStyle w:val="ConsPlusNormal"/>
        <w:jc w:val="both"/>
      </w:pPr>
      <w:r>
        <w:t xml:space="preserve">(подп. "т" </w:t>
      </w:r>
      <w:proofErr w:type="gramStart"/>
      <w:r>
        <w:t>введен</w:t>
      </w:r>
      <w:proofErr w:type="gramEnd"/>
      <w:r>
        <w:t xml:space="preserve"> </w:t>
      </w:r>
      <w:hyperlink r:id="rId18">
        <w:r>
          <w:rPr>
            <w:color w:val="0000FF"/>
          </w:rPr>
          <w:t>постановлением</w:t>
        </w:r>
      </w:hyperlink>
      <w:r>
        <w:t xml:space="preserve"> Правительства Мурманской области от 22.03.2023 N 219-ПП)</w:t>
      </w:r>
    </w:p>
    <w:p w:rsidR="00C3340E" w:rsidRDefault="00C3340E">
      <w:pPr>
        <w:pStyle w:val="ConsPlusNormal"/>
        <w:spacing w:before="220"/>
        <w:ind w:firstLine="540"/>
        <w:jc w:val="both"/>
      </w:pPr>
      <w:r>
        <w:t>15. Размер предоставляемой Субсидии не может превышать объем заявленной муниципальным образованием потребности.</w:t>
      </w:r>
    </w:p>
    <w:p w:rsidR="00C3340E" w:rsidRDefault="00C3340E">
      <w:pPr>
        <w:pStyle w:val="ConsPlusNormal"/>
        <w:spacing w:before="220"/>
        <w:ind w:firstLine="540"/>
        <w:jc w:val="both"/>
      </w:pPr>
      <w:r>
        <w:t xml:space="preserve">15.1. Средства субсидии, сэкономленные при осуществлении закупок товаров, работ, услуг (далее - средства экономии), при необходимости направляются </w:t>
      </w:r>
      <w:proofErr w:type="gramStart"/>
      <w:r>
        <w:t>на те</w:t>
      </w:r>
      <w:proofErr w:type="gramEnd"/>
      <w:r>
        <w:t xml:space="preserve"> же цели.</w:t>
      </w:r>
    </w:p>
    <w:p w:rsidR="00C3340E" w:rsidRDefault="00C3340E">
      <w:pPr>
        <w:pStyle w:val="ConsPlusNormal"/>
        <w:spacing w:before="220"/>
        <w:ind w:firstLine="540"/>
        <w:jc w:val="both"/>
      </w:pPr>
      <w:r>
        <w:t>16.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утвержденным постановлением Правительства Мурманской области.</w:t>
      </w:r>
    </w:p>
    <w:p w:rsidR="00C3340E" w:rsidRDefault="00C3340E">
      <w:pPr>
        <w:pStyle w:val="ConsPlusNormal"/>
        <w:spacing w:before="220"/>
        <w:ind w:firstLine="540"/>
        <w:jc w:val="both"/>
      </w:pPr>
      <w:r>
        <w:t>В случае предоставления субсидии в целях софинансирования расходного обязательства муниципального образования, предусматривающего реализацию более одного мероприятия,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 утвержденным Правительством Мурманской области.</w:t>
      </w:r>
    </w:p>
    <w:p w:rsidR="00C3340E" w:rsidRDefault="00C3340E">
      <w:pPr>
        <w:pStyle w:val="ConsPlusNormal"/>
        <w:spacing w:before="220"/>
        <w:ind w:firstLine="540"/>
        <w:jc w:val="both"/>
      </w:pPr>
      <w:r>
        <w:t xml:space="preserve">17. </w:t>
      </w:r>
      <w:proofErr w:type="gramStart"/>
      <w:r>
        <w:t xml:space="preserve">В случае если объем бюджетных ассигнований в местном бюджете на исполнение </w:t>
      </w:r>
      <w:r>
        <w:lastRenderedPageBreak/>
        <w:t>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софинансируемого из</w:t>
      </w:r>
      <w:proofErr w:type="gramEnd"/>
      <w:r>
        <w:t xml:space="preserve"> областного бюджета.</w:t>
      </w:r>
    </w:p>
    <w:p w:rsidR="00C3340E" w:rsidRDefault="00C3340E">
      <w:pPr>
        <w:pStyle w:val="ConsPlusNormal"/>
        <w:spacing w:before="220"/>
        <w:ind w:firstLine="540"/>
        <w:jc w:val="both"/>
      </w:pPr>
      <w:r>
        <w:t>18. Увеличение размера средств местных бюджетов, направляемых на реализацию мероприятий муниципальной программы формирования современной городской среды, не влечет обязательства областного бюджета по увеличению размера предоставляемой субсидии.</w:t>
      </w:r>
    </w:p>
    <w:p w:rsidR="00C3340E" w:rsidRDefault="00C3340E">
      <w:pPr>
        <w:pStyle w:val="ConsPlusNormal"/>
        <w:spacing w:before="220"/>
        <w:ind w:firstLine="540"/>
        <w:jc w:val="both"/>
      </w:pPr>
      <w:r>
        <w:t>19.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C3340E" w:rsidRDefault="00C3340E">
      <w:pPr>
        <w:pStyle w:val="ConsPlusNormal"/>
        <w:spacing w:before="220"/>
        <w:ind w:firstLine="540"/>
        <w:jc w:val="both"/>
      </w:pPr>
      <w:r>
        <w:t xml:space="preserve">20. Целевые показатели результативности использования Субсидий указаны в </w:t>
      </w:r>
      <w:hyperlink w:anchor="P212">
        <w:r>
          <w:rPr>
            <w:color w:val="0000FF"/>
          </w:rPr>
          <w:t>приложении N 2</w:t>
        </w:r>
      </w:hyperlink>
      <w:r>
        <w:t xml:space="preserve"> к настоящим Правилам.</w:t>
      </w:r>
    </w:p>
    <w:p w:rsidR="00C3340E" w:rsidRDefault="00C3340E">
      <w:pPr>
        <w:pStyle w:val="ConsPlusNormal"/>
        <w:spacing w:before="220"/>
        <w:ind w:firstLine="540"/>
        <w:jc w:val="both"/>
      </w:pPr>
      <w:r>
        <w:t>Результативность использования муниципальным образованием субсидии оценивается Министерством исходя из степени достижения муниципальным образованием значений целевых показателей результативности предоставления субсидии, указанных в заключенном Соглашении.</w:t>
      </w:r>
    </w:p>
    <w:p w:rsidR="00C3340E" w:rsidRDefault="00C3340E">
      <w:pPr>
        <w:pStyle w:val="ConsPlusNormal"/>
        <w:spacing w:before="220"/>
        <w:ind w:firstLine="540"/>
        <w:jc w:val="both"/>
      </w:pPr>
      <w:bookmarkStart w:id="7" w:name="P119"/>
      <w:bookmarkEnd w:id="7"/>
      <w:r>
        <w:t xml:space="preserve">21. </w:t>
      </w:r>
      <w:proofErr w:type="gramStart"/>
      <w:r>
        <w:t xml:space="preserve">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hyperlink w:anchor="P82">
        <w:r>
          <w:rPr>
            <w:color w:val="0000FF"/>
          </w:rPr>
          <w:t>подпунктом "в" пункта 14</w:t>
        </w:r>
      </w:hyperlink>
      <w:r>
        <w:t xml:space="preserve"> Правил,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19">
        <w:r>
          <w:rPr>
            <w:color w:val="0000FF"/>
          </w:rPr>
          <w:t>пунктом 12</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w:t>
      </w:r>
      <w:proofErr w:type="gramEnd"/>
      <w:r>
        <w:t xml:space="preserve"> постановлением Правительства Мурманской области от 05.09.2011 N 445-ПП (далее - Правила формирования, предоставления и распределения субсидий).</w:t>
      </w:r>
    </w:p>
    <w:p w:rsidR="00C3340E" w:rsidRDefault="00C3340E">
      <w:pPr>
        <w:pStyle w:val="ConsPlusNormal"/>
        <w:spacing w:before="220"/>
        <w:ind w:firstLine="540"/>
        <w:jc w:val="both"/>
      </w:pPr>
      <w:r>
        <w:t xml:space="preserve">22. Основанием для освобождения муниципальных образований от применения мер ответственности, предусмотренных </w:t>
      </w:r>
      <w:hyperlink w:anchor="P119">
        <w:r>
          <w:rPr>
            <w:color w:val="0000FF"/>
          </w:rPr>
          <w:t>21</w:t>
        </w:r>
      </w:hyperlink>
      <w:r>
        <w:t xml:space="preserve"> настоящих Правил,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C3340E" w:rsidRDefault="00C3340E">
      <w:pPr>
        <w:pStyle w:val="ConsPlusNormal"/>
        <w:spacing w:before="220"/>
        <w:ind w:firstLine="540"/>
        <w:jc w:val="both"/>
      </w:pPr>
      <w: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C3340E" w:rsidRDefault="00C3340E">
      <w:pPr>
        <w:pStyle w:val="ConsPlusNormal"/>
        <w:spacing w:before="220"/>
        <w:ind w:firstLine="540"/>
        <w:jc w:val="both"/>
      </w:pPr>
      <w: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C3340E" w:rsidRDefault="00C3340E">
      <w:pPr>
        <w:pStyle w:val="ConsPlusNormal"/>
        <w:spacing w:before="220"/>
        <w:ind w:firstLine="540"/>
        <w:jc w:val="both"/>
      </w:pPr>
      <w: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C3340E" w:rsidRDefault="00C3340E">
      <w:pPr>
        <w:pStyle w:val="ConsPlusNormal"/>
        <w:spacing w:before="220"/>
        <w:ind w:firstLine="540"/>
        <w:jc w:val="both"/>
      </w:pPr>
      <w:r>
        <w:t xml:space="preserve">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w:t>
      </w:r>
      <w:hyperlink w:anchor="P82">
        <w:r>
          <w:rPr>
            <w:color w:val="0000FF"/>
          </w:rPr>
          <w:t>подпунктом "в" пункта 13</w:t>
        </w:r>
      </w:hyperlink>
      <w:r>
        <w:t xml:space="preserve"> настоящих Правил.</w:t>
      </w:r>
    </w:p>
    <w:p w:rsidR="00C3340E" w:rsidRDefault="00C3340E">
      <w:pPr>
        <w:pStyle w:val="ConsPlusNormal"/>
        <w:spacing w:before="220"/>
        <w:ind w:firstLine="540"/>
        <w:jc w:val="both"/>
      </w:pPr>
      <w:proofErr w:type="gramStart"/>
      <w:r>
        <w:lastRenderedPageBreak/>
        <w:t xml:space="preserve">В случае отсутствия оснований для освобождения муниципальных образований от применения мер ответственности, предусмотренных </w:t>
      </w:r>
      <w:hyperlink w:anchor="P119">
        <w:r>
          <w:rPr>
            <w:color w:val="0000FF"/>
          </w:rPr>
          <w:t>21</w:t>
        </w:r>
      </w:hyperlink>
      <w:r>
        <w:t xml:space="preserve"> настоящих Правил, главные распорядители средств областного бюджета не позднее 30-го рабочего дня после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направляют главе администрации муниципального образования требование по возврату из местного бюджета</w:t>
      </w:r>
      <w:proofErr w:type="gramEnd"/>
      <w:r>
        <w:t xml:space="preserve"> в областной бюджет объема средств, рассчитанного в соответствии с </w:t>
      </w:r>
      <w:hyperlink w:anchor="P119">
        <w:r>
          <w:rPr>
            <w:color w:val="0000FF"/>
          </w:rPr>
          <w:t>пунктом 21</w:t>
        </w:r>
      </w:hyperlink>
      <w:r>
        <w:t xml:space="preserve"> настоящих Правил, с указанием сумм, подлежащих возврату, средств и сроков их возврата в соответствии с настоящими Правилами.</w:t>
      </w:r>
    </w:p>
    <w:p w:rsidR="00C3340E" w:rsidRDefault="00C3340E">
      <w:pPr>
        <w:pStyle w:val="ConsPlusNormal"/>
        <w:spacing w:before="220"/>
        <w:ind w:firstLine="540"/>
        <w:jc w:val="both"/>
      </w:pPr>
      <w:bookmarkStart w:id="8" w:name="P126"/>
      <w:bookmarkEnd w:id="8"/>
      <w:r>
        <w:t xml:space="preserve">23. </w:t>
      </w:r>
      <w:proofErr w:type="gramStart"/>
      <w:r>
        <w:t xml:space="preserve">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w:anchor="P84">
        <w:r>
          <w:rPr>
            <w:color w:val="0000FF"/>
          </w:rPr>
          <w:t>подпунктом "д" пункта 13</w:t>
        </w:r>
      </w:hyperlink>
      <w:r>
        <w:t xml:space="preserve"> Правил, объем средств, подлежащий возврату из местного бюджета в областной бюджет в срок до 1 июня года, следующего за годом предоставления субсидии, рассчитывается в соответствии с </w:t>
      </w:r>
      <w:hyperlink r:id="rId20">
        <w:r>
          <w:rPr>
            <w:color w:val="0000FF"/>
          </w:rPr>
          <w:t>пунктом 16</w:t>
        </w:r>
      </w:hyperlink>
      <w:r>
        <w:t xml:space="preserve"> Правил формирования, предоставления и распределения субсидий.</w:t>
      </w:r>
      <w:proofErr w:type="gramEnd"/>
    </w:p>
    <w:p w:rsidR="00C3340E" w:rsidRDefault="00C3340E">
      <w:pPr>
        <w:pStyle w:val="ConsPlusNormal"/>
        <w:spacing w:before="220"/>
        <w:ind w:firstLine="540"/>
        <w:jc w:val="both"/>
      </w:pPr>
      <w:r>
        <w:t xml:space="preserve">24. </w:t>
      </w:r>
      <w:proofErr w:type="gramStart"/>
      <w:r>
        <w:t>Перечисление субсидий в местные бюджеты осуществляется в полном объеме средств, предназначенных для софинансирования мероприятий муниципальной программы формирования современной городской среды в финансовом году муниципальным образованиям - получателям указанных средств, не позднее 5 рабочих дней со дня постановки на учет органом Федерального казначейства заключенного Соглашения с органами местного самоуправления в случае возникновения денежного обязательства у муниципального образования.</w:t>
      </w:r>
      <w:proofErr w:type="gramEnd"/>
    </w:p>
    <w:p w:rsidR="00C3340E" w:rsidRDefault="00C3340E">
      <w:pPr>
        <w:pStyle w:val="ConsPlusNormal"/>
        <w:spacing w:before="220"/>
        <w:ind w:firstLine="540"/>
        <w:jc w:val="both"/>
      </w:pPr>
      <w:bookmarkStart w:id="9" w:name="P128"/>
      <w:bookmarkEnd w:id="9"/>
      <w:r>
        <w:t>25. Уполномоченный орган местного самоуправления муниципального образования ежеквартально представляет в Министерство:</w:t>
      </w:r>
    </w:p>
    <w:p w:rsidR="00C3340E" w:rsidRDefault="00C3340E">
      <w:pPr>
        <w:pStyle w:val="ConsPlusNormal"/>
        <w:spacing w:before="220"/>
        <w:ind w:firstLine="540"/>
        <w:jc w:val="both"/>
      </w:pPr>
      <w:r>
        <w:t>- отчетность об осуществлении расходов местного бюджета, в целях софинансирования которых предоставляется субсидия;</w:t>
      </w:r>
    </w:p>
    <w:p w:rsidR="00C3340E" w:rsidRDefault="00C3340E">
      <w:pPr>
        <w:pStyle w:val="ConsPlusNormal"/>
        <w:spacing w:before="220"/>
        <w:ind w:firstLine="540"/>
        <w:jc w:val="both"/>
      </w:pPr>
      <w:r>
        <w:t>- отчетность об исполнении условий предоставления субсидии;</w:t>
      </w:r>
    </w:p>
    <w:p w:rsidR="00C3340E" w:rsidRDefault="00C3340E">
      <w:pPr>
        <w:pStyle w:val="ConsPlusNormal"/>
        <w:spacing w:before="220"/>
        <w:ind w:firstLine="540"/>
        <w:jc w:val="both"/>
      </w:pPr>
      <w:r>
        <w:t xml:space="preserve">- отчетность о достижении </w:t>
      </w:r>
      <w:proofErr w:type="gramStart"/>
      <w:r>
        <w:t>значений показателей результативности использования субсидии</w:t>
      </w:r>
      <w:proofErr w:type="gramEnd"/>
      <w:r>
        <w:t>.</w:t>
      </w:r>
    </w:p>
    <w:p w:rsidR="00C3340E" w:rsidRDefault="00C3340E">
      <w:pPr>
        <w:pStyle w:val="ConsPlusNormal"/>
        <w:spacing w:before="220"/>
        <w:ind w:firstLine="540"/>
        <w:jc w:val="both"/>
      </w:pPr>
      <w:r>
        <w:t>Порядок, формы и сроки представления отчетности устанавливаются Соглашением.</w:t>
      </w:r>
    </w:p>
    <w:p w:rsidR="00C3340E" w:rsidRDefault="00C3340E">
      <w:pPr>
        <w:pStyle w:val="ConsPlusNormal"/>
        <w:spacing w:before="220"/>
        <w:ind w:firstLine="540"/>
        <w:jc w:val="both"/>
      </w:pPr>
      <w:r>
        <w:t>26.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w:t>
      </w:r>
    </w:p>
    <w:p w:rsidR="00C3340E" w:rsidRDefault="00C3340E">
      <w:pPr>
        <w:pStyle w:val="ConsPlusNormal"/>
        <w:spacing w:before="220"/>
        <w:ind w:firstLine="540"/>
        <w:jc w:val="both"/>
      </w:pPr>
      <w:proofErr w:type="gramStart"/>
      <w:r>
        <w:t>В соответствии с решением Министерства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w:t>
      </w:r>
      <w:proofErr w:type="gramEnd"/>
    </w:p>
    <w:p w:rsidR="00C3340E" w:rsidRDefault="00C3340E">
      <w:pPr>
        <w:pStyle w:val="ConsPlusNormal"/>
        <w:spacing w:before="220"/>
        <w:ind w:firstLine="540"/>
        <w:jc w:val="both"/>
      </w:pPr>
      <w:r>
        <w:t>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C3340E" w:rsidRDefault="00C3340E">
      <w:pPr>
        <w:pStyle w:val="ConsPlusNormal"/>
        <w:spacing w:before="220"/>
        <w:ind w:firstLine="540"/>
        <w:jc w:val="both"/>
      </w:pPr>
      <w:r>
        <w:t xml:space="preserve">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w:t>
      </w:r>
      <w:r>
        <w:lastRenderedPageBreak/>
        <w:t>фактическую потребность), определяется в текущем финансовом году в соответствии с решением Министерства.</w:t>
      </w:r>
    </w:p>
    <w:p w:rsidR="00C3340E" w:rsidRDefault="00C3340E">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Министерством в Министерство финансов Мурманской области.</w:t>
      </w:r>
    </w:p>
    <w:p w:rsidR="00C3340E" w:rsidRDefault="00C3340E">
      <w:pPr>
        <w:pStyle w:val="ConsPlusNormal"/>
        <w:spacing w:before="220"/>
        <w:ind w:firstLine="540"/>
        <w:jc w:val="both"/>
      </w:pPr>
      <w:r>
        <w:t>27. В случае нецелевого использования субсидии, а также невозврата муниципальным образованием средств в областной бюджет применяются бюджетные меры принуждения, предусмотренные бюджетным законодательством Российской Федерации.</w:t>
      </w:r>
    </w:p>
    <w:p w:rsidR="00C3340E" w:rsidRDefault="00C3340E">
      <w:pPr>
        <w:pStyle w:val="ConsPlusNormal"/>
        <w:spacing w:before="220"/>
        <w:ind w:firstLine="540"/>
        <w:jc w:val="both"/>
      </w:pPr>
      <w:r>
        <w:t xml:space="preserve">28. </w:t>
      </w:r>
      <w:proofErr w:type="gramStart"/>
      <w:r>
        <w:t>Уменьшение объема субсидии, предусмотренного местному бюджету на текущий финансовый год, возможно на сумму экономии, образовавшейся при осуществлении закупок товаров, работ, услуг конкурентными способами определения поставщиков (подрядчиков, исполнителей), либо при расторжении контракта (договора, соглашения) в связи с неисполнением (ненадлежащим исполнением) поставщиком (подрядчиком, исполнителем) условий контракта (договора, соглашения), либо при невыполнении условий предоставления субсидий, изменении показателей, используемых в методиках при распределении субсидий</w:t>
      </w:r>
      <w:proofErr w:type="gramEnd"/>
      <w:r>
        <w:t>.</w:t>
      </w:r>
    </w:p>
    <w:p w:rsidR="00C3340E" w:rsidRDefault="00C3340E">
      <w:pPr>
        <w:pStyle w:val="ConsPlusNormal"/>
        <w:spacing w:before="220"/>
        <w:ind w:firstLine="540"/>
        <w:jc w:val="both"/>
      </w:pPr>
      <w:r>
        <w:t>Высвобождающиеся средства областного бюджета, предусмотренные на предоставление субсидий, могут быть перераспределены между другими муниципальными образованиями, имеющими право на получение субсидий, в соответствии с настоящими Правилами предоставления субсидии.</w:t>
      </w:r>
    </w:p>
    <w:p w:rsidR="00C3340E" w:rsidRDefault="00C3340E">
      <w:pPr>
        <w:pStyle w:val="ConsPlusNormal"/>
        <w:spacing w:before="220"/>
        <w:ind w:firstLine="540"/>
        <w:jc w:val="both"/>
      </w:pPr>
      <w:r>
        <w:t xml:space="preserve">29. </w:t>
      </w:r>
      <w:proofErr w:type="gramStart"/>
      <w:r>
        <w:t>Контроль за</w:t>
      </w:r>
      <w:proofErr w:type="gramEnd"/>
      <w:r>
        <w:t xml:space="preserve"> соблюдением получателями субсидий условий, целей и порядка, установленных при их предоставлении, осуществляется Министерством и органами государственного финансового контроля.</w:t>
      </w:r>
    </w:p>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right"/>
        <w:outlineLvl w:val="1"/>
      </w:pPr>
      <w:r>
        <w:t>Приложение N 1</w:t>
      </w:r>
    </w:p>
    <w:p w:rsidR="00C3340E" w:rsidRDefault="00C3340E">
      <w:pPr>
        <w:pStyle w:val="ConsPlusNormal"/>
        <w:jc w:val="right"/>
      </w:pPr>
      <w:r>
        <w:t>к Правилам</w:t>
      </w:r>
    </w:p>
    <w:p w:rsidR="00C3340E" w:rsidRDefault="00C3340E">
      <w:pPr>
        <w:pStyle w:val="ConsPlusNormal"/>
        <w:jc w:val="both"/>
      </w:pPr>
    </w:p>
    <w:p w:rsidR="00C3340E" w:rsidRDefault="00C3340E">
      <w:pPr>
        <w:pStyle w:val="ConsPlusNormal"/>
        <w:jc w:val="right"/>
      </w:pPr>
      <w:r>
        <w:t>Форма</w:t>
      </w:r>
    </w:p>
    <w:p w:rsidR="00C3340E" w:rsidRDefault="00C3340E">
      <w:pPr>
        <w:pStyle w:val="ConsPlusNormal"/>
        <w:jc w:val="both"/>
      </w:pPr>
    </w:p>
    <w:p w:rsidR="00C3340E" w:rsidRDefault="00C3340E">
      <w:pPr>
        <w:pStyle w:val="ConsPlusNormal"/>
        <w:jc w:val="right"/>
      </w:pPr>
      <w:r>
        <w:t>Межведомственная комиссия</w:t>
      </w:r>
    </w:p>
    <w:p w:rsidR="00C3340E" w:rsidRDefault="00C3340E">
      <w:pPr>
        <w:pStyle w:val="ConsPlusNormal"/>
        <w:jc w:val="right"/>
      </w:pPr>
      <w:r>
        <w:t>Мурманской области по обеспечению</w:t>
      </w:r>
    </w:p>
    <w:p w:rsidR="00C3340E" w:rsidRDefault="00C3340E">
      <w:pPr>
        <w:pStyle w:val="ConsPlusNormal"/>
        <w:jc w:val="right"/>
      </w:pPr>
      <w:r>
        <w:t>и реализации федерального проекта</w:t>
      </w:r>
    </w:p>
    <w:p w:rsidR="00C3340E" w:rsidRDefault="00C3340E">
      <w:pPr>
        <w:pStyle w:val="ConsPlusNormal"/>
        <w:jc w:val="right"/>
      </w:pPr>
      <w:r>
        <w:t>"Формирование комфортной городской среды"</w:t>
      </w:r>
    </w:p>
    <w:p w:rsidR="00C3340E" w:rsidRDefault="00C3340E">
      <w:pPr>
        <w:pStyle w:val="ConsPlusNormal"/>
        <w:jc w:val="both"/>
      </w:pPr>
    </w:p>
    <w:p w:rsidR="00C3340E" w:rsidRDefault="00C3340E">
      <w:pPr>
        <w:pStyle w:val="ConsPlusNormal"/>
        <w:jc w:val="center"/>
      </w:pPr>
      <w:bookmarkStart w:id="10" w:name="P157"/>
      <w:bookmarkEnd w:id="10"/>
      <w:r>
        <w:t>ЗАЯВКА</w:t>
      </w:r>
    </w:p>
    <w:p w:rsidR="00C3340E" w:rsidRDefault="00C3340E">
      <w:pPr>
        <w:pStyle w:val="ConsPlusNormal"/>
        <w:jc w:val="center"/>
      </w:pPr>
      <w:r>
        <w:t>НА 20____ ГОД</w:t>
      </w:r>
    </w:p>
    <w:p w:rsidR="00C3340E" w:rsidRDefault="00C3340E">
      <w:pPr>
        <w:pStyle w:val="ConsPlusNormal"/>
        <w:jc w:val="both"/>
      </w:pPr>
    </w:p>
    <w:p w:rsidR="00C3340E" w:rsidRDefault="00C3340E">
      <w:pPr>
        <w:pStyle w:val="ConsPlusNormal"/>
        <w:jc w:val="center"/>
      </w:pPr>
      <w:r>
        <w:t>___________________________________________________________</w:t>
      </w:r>
    </w:p>
    <w:p w:rsidR="00C3340E" w:rsidRDefault="00C3340E">
      <w:pPr>
        <w:pStyle w:val="ConsPlusNormal"/>
        <w:jc w:val="center"/>
      </w:pPr>
      <w:r>
        <w:t>(наименование муниципального образования Мурманской области)</w:t>
      </w:r>
    </w:p>
    <w:p w:rsidR="00C3340E" w:rsidRDefault="00C3340E">
      <w:pPr>
        <w:pStyle w:val="ConsPlusNormal"/>
        <w:jc w:val="both"/>
      </w:pPr>
    </w:p>
    <w:p w:rsidR="00C3340E" w:rsidRDefault="00C3340E">
      <w:pPr>
        <w:pStyle w:val="ConsPlusNormal"/>
        <w:ind w:firstLine="540"/>
        <w:jc w:val="both"/>
      </w:pPr>
      <w:r>
        <w:t xml:space="preserve">в рамках государственной </w:t>
      </w:r>
      <w:hyperlink r:id="rId21">
        <w:r>
          <w:rPr>
            <w:color w:val="0000FF"/>
          </w:rPr>
          <w:t>программы</w:t>
        </w:r>
      </w:hyperlink>
      <w:r>
        <w:t xml:space="preserve"> Мурманской области "Комфортное жилье и городская среда" просит предоставить субсидию из областного бюджета бюджету муниципального </w:t>
      </w:r>
      <w:r>
        <w:lastRenderedPageBreak/>
        <w:t>образования на реализацию мероприятий по благоустройству дворовых территорий:</w:t>
      </w:r>
    </w:p>
    <w:p w:rsidR="00C3340E" w:rsidRDefault="00C3340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432"/>
        <w:gridCol w:w="2823"/>
        <w:gridCol w:w="1134"/>
        <w:gridCol w:w="2041"/>
      </w:tblGrid>
      <w:tr w:rsidR="00C3340E">
        <w:tc>
          <w:tcPr>
            <w:tcW w:w="624" w:type="dxa"/>
            <w:vAlign w:val="center"/>
          </w:tcPr>
          <w:p w:rsidR="00C3340E" w:rsidRDefault="00C3340E">
            <w:pPr>
              <w:pStyle w:val="ConsPlusNormal"/>
              <w:jc w:val="center"/>
            </w:pPr>
            <w:r>
              <w:t xml:space="preserve">N </w:t>
            </w:r>
            <w:proofErr w:type="gramStart"/>
            <w:r>
              <w:t>п</w:t>
            </w:r>
            <w:proofErr w:type="gramEnd"/>
            <w:r>
              <w:t>/п</w:t>
            </w:r>
          </w:p>
        </w:tc>
        <w:tc>
          <w:tcPr>
            <w:tcW w:w="2432" w:type="dxa"/>
            <w:vAlign w:val="center"/>
          </w:tcPr>
          <w:p w:rsidR="00C3340E" w:rsidRDefault="00C3340E">
            <w:pPr>
              <w:pStyle w:val="ConsPlusNormal"/>
              <w:jc w:val="center"/>
            </w:pPr>
            <w:r>
              <w:t>Адрес планируемой к благоустройству территории</w:t>
            </w:r>
          </w:p>
        </w:tc>
        <w:tc>
          <w:tcPr>
            <w:tcW w:w="2823" w:type="dxa"/>
            <w:vAlign w:val="center"/>
          </w:tcPr>
          <w:p w:rsidR="00C3340E" w:rsidRDefault="00C3340E">
            <w:pPr>
              <w:pStyle w:val="ConsPlusNormal"/>
              <w:jc w:val="center"/>
            </w:pPr>
            <w:r>
              <w:t>Количество многоквартирных домов, входящих в состав дворовой территории, планируемой к благоустройству</w:t>
            </w:r>
          </w:p>
        </w:tc>
        <w:tc>
          <w:tcPr>
            <w:tcW w:w="1134" w:type="dxa"/>
            <w:vAlign w:val="center"/>
          </w:tcPr>
          <w:p w:rsidR="00C3340E" w:rsidRDefault="00C3340E">
            <w:pPr>
              <w:pStyle w:val="ConsPlusNormal"/>
              <w:jc w:val="center"/>
            </w:pPr>
            <w:r>
              <w:t>Площадь, кв. м</w:t>
            </w:r>
          </w:p>
        </w:tc>
        <w:tc>
          <w:tcPr>
            <w:tcW w:w="2041" w:type="dxa"/>
            <w:vAlign w:val="center"/>
          </w:tcPr>
          <w:p w:rsidR="00C3340E" w:rsidRDefault="00C3340E">
            <w:pPr>
              <w:pStyle w:val="ConsPlusNormal"/>
              <w:jc w:val="center"/>
            </w:pPr>
            <w:r>
              <w:t>Предварительная стоимость работ</w:t>
            </w:r>
          </w:p>
        </w:tc>
      </w:tr>
      <w:tr w:rsidR="00C3340E">
        <w:tc>
          <w:tcPr>
            <w:tcW w:w="624" w:type="dxa"/>
          </w:tcPr>
          <w:p w:rsidR="00C3340E" w:rsidRDefault="00C3340E">
            <w:pPr>
              <w:pStyle w:val="ConsPlusNormal"/>
            </w:pPr>
          </w:p>
        </w:tc>
        <w:tc>
          <w:tcPr>
            <w:tcW w:w="2432" w:type="dxa"/>
          </w:tcPr>
          <w:p w:rsidR="00C3340E" w:rsidRDefault="00C3340E">
            <w:pPr>
              <w:pStyle w:val="ConsPlusNormal"/>
            </w:pPr>
          </w:p>
        </w:tc>
        <w:tc>
          <w:tcPr>
            <w:tcW w:w="2823" w:type="dxa"/>
          </w:tcPr>
          <w:p w:rsidR="00C3340E" w:rsidRDefault="00C3340E">
            <w:pPr>
              <w:pStyle w:val="ConsPlusNormal"/>
            </w:pPr>
          </w:p>
        </w:tc>
        <w:tc>
          <w:tcPr>
            <w:tcW w:w="1134" w:type="dxa"/>
          </w:tcPr>
          <w:p w:rsidR="00C3340E" w:rsidRDefault="00C3340E">
            <w:pPr>
              <w:pStyle w:val="ConsPlusNormal"/>
            </w:pPr>
          </w:p>
        </w:tc>
        <w:tc>
          <w:tcPr>
            <w:tcW w:w="2041" w:type="dxa"/>
          </w:tcPr>
          <w:p w:rsidR="00C3340E" w:rsidRDefault="00C3340E">
            <w:pPr>
              <w:pStyle w:val="ConsPlusNormal"/>
            </w:pPr>
          </w:p>
        </w:tc>
      </w:tr>
      <w:tr w:rsidR="00C3340E">
        <w:tc>
          <w:tcPr>
            <w:tcW w:w="624" w:type="dxa"/>
          </w:tcPr>
          <w:p w:rsidR="00C3340E" w:rsidRDefault="00C3340E">
            <w:pPr>
              <w:pStyle w:val="ConsPlusNormal"/>
            </w:pPr>
          </w:p>
        </w:tc>
        <w:tc>
          <w:tcPr>
            <w:tcW w:w="2432" w:type="dxa"/>
          </w:tcPr>
          <w:p w:rsidR="00C3340E" w:rsidRDefault="00C3340E">
            <w:pPr>
              <w:pStyle w:val="ConsPlusNormal"/>
            </w:pPr>
          </w:p>
        </w:tc>
        <w:tc>
          <w:tcPr>
            <w:tcW w:w="2823" w:type="dxa"/>
          </w:tcPr>
          <w:p w:rsidR="00C3340E" w:rsidRDefault="00C3340E">
            <w:pPr>
              <w:pStyle w:val="ConsPlusNormal"/>
            </w:pPr>
          </w:p>
        </w:tc>
        <w:tc>
          <w:tcPr>
            <w:tcW w:w="1134" w:type="dxa"/>
          </w:tcPr>
          <w:p w:rsidR="00C3340E" w:rsidRDefault="00C3340E">
            <w:pPr>
              <w:pStyle w:val="ConsPlusNormal"/>
            </w:pPr>
          </w:p>
        </w:tc>
        <w:tc>
          <w:tcPr>
            <w:tcW w:w="2041" w:type="dxa"/>
          </w:tcPr>
          <w:p w:rsidR="00C3340E" w:rsidRDefault="00C3340E">
            <w:pPr>
              <w:pStyle w:val="ConsPlusNormal"/>
            </w:pPr>
          </w:p>
        </w:tc>
      </w:tr>
      <w:tr w:rsidR="00C3340E">
        <w:tc>
          <w:tcPr>
            <w:tcW w:w="624" w:type="dxa"/>
          </w:tcPr>
          <w:p w:rsidR="00C3340E" w:rsidRDefault="00C3340E">
            <w:pPr>
              <w:pStyle w:val="ConsPlusNormal"/>
            </w:pPr>
          </w:p>
        </w:tc>
        <w:tc>
          <w:tcPr>
            <w:tcW w:w="2432" w:type="dxa"/>
          </w:tcPr>
          <w:p w:rsidR="00C3340E" w:rsidRDefault="00C3340E">
            <w:pPr>
              <w:pStyle w:val="ConsPlusNormal"/>
            </w:pPr>
          </w:p>
        </w:tc>
        <w:tc>
          <w:tcPr>
            <w:tcW w:w="2823" w:type="dxa"/>
          </w:tcPr>
          <w:p w:rsidR="00C3340E" w:rsidRDefault="00C3340E">
            <w:pPr>
              <w:pStyle w:val="ConsPlusNormal"/>
            </w:pPr>
          </w:p>
        </w:tc>
        <w:tc>
          <w:tcPr>
            <w:tcW w:w="1134" w:type="dxa"/>
          </w:tcPr>
          <w:p w:rsidR="00C3340E" w:rsidRDefault="00C3340E">
            <w:pPr>
              <w:pStyle w:val="ConsPlusNormal"/>
            </w:pPr>
          </w:p>
        </w:tc>
        <w:tc>
          <w:tcPr>
            <w:tcW w:w="2041" w:type="dxa"/>
          </w:tcPr>
          <w:p w:rsidR="00C3340E" w:rsidRDefault="00C3340E">
            <w:pPr>
              <w:pStyle w:val="ConsPlusNormal"/>
            </w:pPr>
          </w:p>
        </w:tc>
      </w:tr>
    </w:tbl>
    <w:p w:rsidR="00C3340E" w:rsidRDefault="00C3340E">
      <w:pPr>
        <w:pStyle w:val="ConsPlusNormal"/>
        <w:jc w:val="both"/>
      </w:pPr>
    </w:p>
    <w:p w:rsidR="00C3340E" w:rsidRDefault="00C3340E">
      <w:pPr>
        <w:pStyle w:val="ConsPlusNormal"/>
        <w:ind w:firstLine="540"/>
        <w:jc w:val="both"/>
      </w:pPr>
      <w:r>
        <w:t>в рамках муниципальной программы _______________________________________ в объеме _________ тыс. руб.</w:t>
      </w:r>
    </w:p>
    <w:p w:rsidR="00C3340E" w:rsidRDefault="00C3340E">
      <w:pPr>
        <w:pStyle w:val="ConsPlusNormal"/>
        <w:spacing w:before="220"/>
        <w:ind w:firstLine="540"/>
        <w:jc w:val="both"/>
      </w:pPr>
      <w:r>
        <w:t>Приложение:</w:t>
      </w:r>
    </w:p>
    <w:p w:rsidR="00C3340E" w:rsidRDefault="00C3340E">
      <w:pPr>
        <w:pStyle w:val="ConsPlusNormal"/>
        <w:spacing w:before="220"/>
        <w:ind w:firstLine="540"/>
        <w:jc w:val="both"/>
      </w:pPr>
      <w:r>
        <w:t>1. дефектна</w:t>
      </w:r>
      <w:proofErr w:type="gramStart"/>
      <w:r>
        <w:t>я(</w:t>
      </w:r>
      <w:proofErr w:type="gramEnd"/>
      <w:r>
        <w:t>ые) ведомость(и) в отношении каждой планируемой к благоустройству территории на ______ л. в 1 экз.;</w:t>
      </w:r>
    </w:p>
    <w:p w:rsidR="00C3340E" w:rsidRDefault="00C3340E">
      <w:pPr>
        <w:pStyle w:val="ConsPlusNormal"/>
        <w:spacing w:before="220"/>
        <w:ind w:firstLine="540"/>
        <w:jc w:val="both"/>
      </w:pPr>
      <w:r>
        <w:t>2) заверенные копии протоколов общих собраний собственников помещений в многоквартирных домах на ______ л. в 1 экз.;</w:t>
      </w:r>
    </w:p>
    <w:p w:rsidR="00C3340E" w:rsidRDefault="00C3340E">
      <w:pPr>
        <w:pStyle w:val="ConsPlusNormal"/>
        <w:spacing w:before="220"/>
        <w:ind w:firstLine="540"/>
        <w:jc w:val="both"/>
      </w:pPr>
      <w:r>
        <w:t>3) проект благоустройства каждой территории на ______ л. в 1 экз.;</w:t>
      </w:r>
    </w:p>
    <w:p w:rsidR="00C3340E" w:rsidRDefault="00C3340E">
      <w:pPr>
        <w:pStyle w:val="ConsPlusNormal"/>
        <w:spacing w:before="220"/>
        <w:ind w:firstLine="540"/>
        <w:jc w:val="both"/>
      </w:pPr>
      <w:r>
        <w:t>4) гарантийные письма на ______ л. в ______ экз.</w:t>
      </w:r>
    </w:p>
    <w:p w:rsidR="00C3340E" w:rsidRDefault="00C3340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
        <w:gridCol w:w="1587"/>
        <w:gridCol w:w="340"/>
        <w:gridCol w:w="3345"/>
      </w:tblGrid>
      <w:tr w:rsidR="00C3340E">
        <w:tc>
          <w:tcPr>
            <w:tcW w:w="3402" w:type="dxa"/>
            <w:tcBorders>
              <w:top w:val="nil"/>
              <w:left w:val="nil"/>
              <w:bottom w:val="nil"/>
              <w:right w:val="nil"/>
            </w:tcBorders>
          </w:tcPr>
          <w:p w:rsidR="00C3340E" w:rsidRDefault="00C3340E">
            <w:pPr>
              <w:pStyle w:val="ConsPlusNormal"/>
            </w:pPr>
            <w:r>
              <w:t>Руководитель муниципального образования Мурманской области</w:t>
            </w:r>
          </w:p>
        </w:tc>
        <w:tc>
          <w:tcPr>
            <w:tcW w:w="340" w:type="dxa"/>
            <w:tcBorders>
              <w:top w:val="nil"/>
              <w:left w:val="nil"/>
              <w:bottom w:val="nil"/>
              <w:right w:val="nil"/>
            </w:tcBorders>
          </w:tcPr>
          <w:p w:rsidR="00C3340E" w:rsidRDefault="00C3340E">
            <w:pPr>
              <w:pStyle w:val="ConsPlusNormal"/>
            </w:pPr>
          </w:p>
        </w:tc>
        <w:tc>
          <w:tcPr>
            <w:tcW w:w="1587" w:type="dxa"/>
            <w:tcBorders>
              <w:top w:val="nil"/>
              <w:left w:val="nil"/>
              <w:bottom w:val="single" w:sz="4" w:space="0" w:color="auto"/>
              <w:right w:val="nil"/>
            </w:tcBorders>
          </w:tcPr>
          <w:p w:rsidR="00C3340E" w:rsidRDefault="00C3340E">
            <w:pPr>
              <w:pStyle w:val="ConsPlusNormal"/>
            </w:pPr>
          </w:p>
        </w:tc>
        <w:tc>
          <w:tcPr>
            <w:tcW w:w="340" w:type="dxa"/>
            <w:tcBorders>
              <w:top w:val="nil"/>
              <w:left w:val="nil"/>
              <w:bottom w:val="nil"/>
              <w:right w:val="nil"/>
            </w:tcBorders>
          </w:tcPr>
          <w:p w:rsidR="00C3340E" w:rsidRDefault="00C3340E">
            <w:pPr>
              <w:pStyle w:val="ConsPlusNormal"/>
            </w:pPr>
          </w:p>
        </w:tc>
        <w:tc>
          <w:tcPr>
            <w:tcW w:w="3345" w:type="dxa"/>
            <w:tcBorders>
              <w:top w:val="nil"/>
              <w:left w:val="nil"/>
              <w:bottom w:val="single" w:sz="4" w:space="0" w:color="auto"/>
              <w:right w:val="nil"/>
            </w:tcBorders>
          </w:tcPr>
          <w:p w:rsidR="00C3340E" w:rsidRDefault="00C3340E">
            <w:pPr>
              <w:pStyle w:val="ConsPlusNormal"/>
            </w:pPr>
          </w:p>
        </w:tc>
      </w:tr>
      <w:tr w:rsidR="00C3340E">
        <w:tc>
          <w:tcPr>
            <w:tcW w:w="3402" w:type="dxa"/>
            <w:tcBorders>
              <w:top w:val="nil"/>
              <w:left w:val="nil"/>
              <w:bottom w:val="nil"/>
              <w:right w:val="nil"/>
            </w:tcBorders>
          </w:tcPr>
          <w:p w:rsidR="00C3340E" w:rsidRDefault="00C3340E">
            <w:pPr>
              <w:pStyle w:val="ConsPlusNormal"/>
            </w:pPr>
          </w:p>
        </w:tc>
        <w:tc>
          <w:tcPr>
            <w:tcW w:w="340" w:type="dxa"/>
            <w:tcBorders>
              <w:top w:val="nil"/>
              <w:left w:val="nil"/>
              <w:bottom w:val="nil"/>
              <w:right w:val="nil"/>
            </w:tcBorders>
          </w:tcPr>
          <w:p w:rsidR="00C3340E" w:rsidRDefault="00C3340E">
            <w:pPr>
              <w:pStyle w:val="ConsPlusNormal"/>
            </w:pPr>
          </w:p>
        </w:tc>
        <w:tc>
          <w:tcPr>
            <w:tcW w:w="1587" w:type="dxa"/>
            <w:tcBorders>
              <w:top w:val="single" w:sz="4" w:space="0" w:color="auto"/>
              <w:left w:val="nil"/>
              <w:bottom w:val="nil"/>
              <w:right w:val="nil"/>
            </w:tcBorders>
          </w:tcPr>
          <w:p w:rsidR="00C3340E" w:rsidRDefault="00C3340E">
            <w:pPr>
              <w:pStyle w:val="ConsPlusNormal"/>
              <w:jc w:val="center"/>
            </w:pPr>
            <w:r>
              <w:t>(подпись)</w:t>
            </w:r>
          </w:p>
        </w:tc>
        <w:tc>
          <w:tcPr>
            <w:tcW w:w="340" w:type="dxa"/>
            <w:tcBorders>
              <w:top w:val="nil"/>
              <w:left w:val="nil"/>
              <w:bottom w:val="nil"/>
              <w:right w:val="nil"/>
            </w:tcBorders>
          </w:tcPr>
          <w:p w:rsidR="00C3340E" w:rsidRDefault="00C3340E">
            <w:pPr>
              <w:pStyle w:val="ConsPlusNormal"/>
            </w:pPr>
          </w:p>
        </w:tc>
        <w:tc>
          <w:tcPr>
            <w:tcW w:w="3345" w:type="dxa"/>
            <w:tcBorders>
              <w:top w:val="single" w:sz="4" w:space="0" w:color="auto"/>
              <w:left w:val="nil"/>
              <w:bottom w:val="nil"/>
              <w:right w:val="nil"/>
            </w:tcBorders>
          </w:tcPr>
          <w:p w:rsidR="00C3340E" w:rsidRDefault="00C3340E">
            <w:pPr>
              <w:pStyle w:val="ConsPlusNormal"/>
              <w:jc w:val="center"/>
            </w:pPr>
            <w:r>
              <w:t>(расшифровка подписи)</w:t>
            </w:r>
          </w:p>
        </w:tc>
      </w:tr>
      <w:tr w:rsidR="00C3340E">
        <w:tc>
          <w:tcPr>
            <w:tcW w:w="9014" w:type="dxa"/>
            <w:gridSpan w:val="5"/>
            <w:tcBorders>
              <w:top w:val="nil"/>
              <w:left w:val="nil"/>
              <w:bottom w:val="nil"/>
              <w:right w:val="nil"/>
            </w:tcBorders>
          </w:tcPr>
          <w:p w:rsidR="00C3340E" w:rsidRDefault="00C3340E">
            <w:pPr>
              <w:pStyle w:val="ConsPlusNormal"/>
            </w:pPr>
            <w:r>
              <w:t>М.П.</w:t>
            </w:r>
          </w:p>
        </w:tc>
      </w:tr>
    </w:tbl>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right"/>
        <w:outlineLvl w:val="1"/>
      </w:pPr>
      <w:r>
        <w:t>Приложение N 2</w:t>
      </w:r>
    </w:p>
    <w:p w:rsidR="00C3340E" w:rsidRDefault="00C3340E">
      <w:pPr>
        <w:pStyle w:val="ConsPlusNormal"/>
        <w:jc w:val="right"/>
      </w:pPr>
      <w:r>
        <w:t>к Правилам</w:t>
      </w:r>
    </w:p>
    <w:p w:rsidR="00C3340E" w:rsidRDefault="00C3340E">
      <w:pPr>
        <w:pStyle w:val="ConsPlusNormal"/>
        <w:jc w:val="both"/>
      </w:pPr>
    </w:p>
    <w:p w:rsidR="00C3340E" w:rsidRDefault="00C3340E">
      <w:pPr>
        <w:pStyle w:val="ConsPlusTitle"/>
        <w:jc w:val="center"/>
      </w:pPr>
      <w:bookmarkStart w:id="11" w:name="P212"/>
      <w:bookmarkEnd w:id="11"/>
      <w:r>
        <w:t>ПЕРЕЧЕНЬ</w:t>
      </w:r>
    </w:p>
    <w:p w:rsidR="00C3340E" w:rsidRDefault="00C3340E">
      <w:pPr>
        <w:pStyle w:val="ConsPlusTitle"/>
        <w:jc w:val="center"/>
      </w:pPr>
      <w:r>
        <w:t>ЦЕЛЕВЫХ ПОКАЗАТЕЛЕЙ РЕЗУЛЬТАТИВНОСТИ ИСПОЛЬЗОВАНИЯ СУБСИДИИ</w:t>
      </w:r>
    </w:p>
    <w:p w:rsidR="00C3340E" w:rsidRDefault="00C3340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2133"/>
      </w:tblGrid>
      <w:tr w:rsidR="00C3340E">
        <w:tc>
          <w:tcPr>
            <w:tcW w:w="6917" w:type="dxa"/>
            <w:vAlign w:val="center"/>
          </w:tcPr>
          <w:p w:rsidR="00C3340E" w:rsidRDefault="00C3340E">
            <w:pPr>
              <w:pStyle w:val="ConsPlusNormal"/>
              <w:jc w:val="center"/>
            </w:pPr>
            <w:r>
              <w:t>Наименование показателя</w:t>
            </w:r>
          </w:p>
        </w:tc>
        <w:tc>
          <w:tcPr>
            <w:tcW w:w="2133" w:type="dxa"/>
            <w:vAlign w:val="center"/>
          </w:tcPr>
          <w:p w:rsidR="00C3340E" w:rsidRDefault="00C3340E">
            <w:pPr>
              <w:pStyle w:val="ConsPlusNormal"/>
              <w:jc w:val="center"/>
            </w:pPr>
            <w:r>
              <w:t>Плановое значение показателя</w:t>
            </w:r>
          </w:p>
        </w:tc>
      </w:tr>
      <w:tr w:rsidR="00C3340E">
        <w:tc>
          <w:tcPr>
            <w:tcW w:w="6917" w:type="dxa"/>
            <w:vAlign w:val="center"/>
          </w:tcPr>
          <w:p w:rsidR="00C3340E" w:rsidRDefault="00C3340E">
            <w:pPr>
              <w:pStyle w:val="ConsPlusNormal"/>
              <w:jc w:val="center"/>
            </w:pPr>
            <w:r>
              <w:t>1</w:t>
            </w:r>
          </w:p>
        </w:tc>
        <w:tc>
          <w:tcPr>
            <w:tcW w:w="2133" w:type="dxa"/>
            <w:vAlign w:val="center"/>
          </w:tcPr>
          <w:p w:rsidR="00C3340E" w:rsidRDefault="00C3340E">
            <w:pPr>
              <w:pStyle w:val="ConsPlusNormal"/>
              <w:jc w:val="center"/>
            </w:pPr>
            <w:r>
              <w:t>2</w:t>
            </w:r>
          </w:p>
        </w:tc>
      </w:tr>
      <w:tr w:rsidR="00C3340E">
        <w:tc>
          <w:tcPr>
            <w:tcW w:w="6917" w:type="dxa"/>
            <w:vAlign w:val="center"/>
          </w:tcPr>
          <w:p w:rsidR="00C3340E" w:rsidRDefault="00C3340E">
            <w:pPr>
              <w:pStyle w:val="ConsPlusNormal"/>
              <w:jc w:val="center"/>
            </w:pPr>
            <w:r>
              <w:t>Количество многоквартирных домов, в отношении которых выполнено благоустройство дворовых территорий</w:t>
            </w:r>
          </w:p>
        </w:tc>
        <w:tc>
          <w:tcPr>
            <w:tcW w:w="2133" w:type="dxa"/>
            <w:vAlign w:val="center"/>
          </w:tcPr>
          <w:p w:rsidR="00C3340E" w:rsidRDefault="00C3340E">
            <w:pPr>
              <w:pStyle w:val="ConsPlusNormal"/>
              <w:jc w:val="center"/>
            </w:pPr>
            <w:r>
              <w:t>Ед.</w:t>
            </w:r>
          </w:p>
        </w:tc>
      </w:tr>
      <w:tr w:rsidR="00C3340E">
        <w:tc>
          <w:tcPr>
            <w:tcW w:w="6917" w:type="dxa"/>
            <w:vAlign w:val="center"/>
          </w:tcPr>
          <w:p w:rsidR="00C3340E" w:rsidRDefault="00C3340E">
            <w:pPr>
              <w:pStyle w:val="ConsPlusNormal"/>
              <w:jc w:val="center"/>
            </w:pPr>
            <w:r>
              <w:lastRenderedPageBreak/>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муниципальном образовании</w:t>
            </w:r>
          </w:p>
        </w:tc>
        <w:tc>
          <w:tcPr>
            <w:tcW w:w="2133" w:type="dxa"/>
            <w:vAlign w:val="center"/>
          </w:tcPr>
          <w:p w:rsidR="00C3340E" w:rsidRDefault="00C3340E">
            <w:pPr>
              <w:pStyle w:val="ConsPlusNormal"/>
              <w:jc w:val="center"/>
            </w:pPr>
            <w:r>
              <w:t>%</w:t>
            </w:r>
          </w:p>
        </w:tc>
      </w:tr>
    </w:tbl>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right"/>
        <w:outlineLvl w:val="1"/>
      </w:pPr>
      <w:r>
        <w:t>Приложение N 3</w:t>
      </w:r>
    </w:p>
    <w:p w:rsidR="00C3340E" w:rsidRDefault="00C3340E">
      <w:pPr>
        <w:pStyle w:val="ConsPlusNormal"/>
        <w:jc w:val="right"/>
      </w:pPr>
      <w:r>
        <w:t>к Правилам</w:t>
      </w:r>
    </w:p>
    <w:p w:rsidR="00C3340E" w:rsidRDefault="00C3340E">
      <w:pPr>
        <w:pStyle w:val="ConsPlusNormal"/>
        <w:jc w:val="both"/>
      </w:pPr>
    </w:p>
    <w:p w:rsidR="00C3340E" w:rsidRDefault="00C3340E">
      <w:pPr>
        <w:pStyle w:val="ConsPlusTitle"/>
        <w:jc w:val="center"/>
      </w:pPr>
      <w:bookmarkStart w:id="12" w:name="P231"/>
      <w:bookmarkEnd w:id="12"/>
      <w:r>
        <w:t>КРИТЕРИИ</w:t>
      </w:r>
    </w:p>
    <w:p w:rsidR="00C3340E" w:rsidRDefault="00C3340E">
      <w:pPr>
        <w:pStyle w:val="ConsPlusTitle"/>
        <w:jc w:val="center"/>
      </w:pPr>
      <w:r>
        <w:t>ОТБОРА МУНИЦИПАЛЬНЫХ ОБРАЗОВАНИЙ ДЛЯ ПРЕДОСТАВЛЕНИЯ СУБСИДИИ</w:t>
      </w:r>
    </w:p>
    <w:p w:rsidR="00C3340E" w:rsidRDefault="00C3340E">
      <w:pPr>
        <w:pStyle w:val="ConsPlusTitle"/>
        <w:jc w:val="center"/>
      </w:pPr>
      <w:r>
        <w:t>ИЗ ОБЛАСТНОГО БЮДЖЕТА МЕСТНЫМ БЮДЖЕТАМ МУРМАНСКОЙ ОБЛАСТИ</w:t>
      </w:r>
    </w:p>
    <w:p w:rsidR="00C3340E" w:rsidRDefault="00C3340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9"/>
        <w:gridCol w:w="6973"/>
        <w:gridCol w:w="1417"/>
      </w:tblGrid>
      <w:tr w:rsidR="00C3340E">
        <w:tc>
          <w:tcPr>
            <w:tcW w:w="619" w:type="dxa"/>
          </w:tcPr>
          <w:p w:rsidR="00C3340E" w:rsidRDefault="00C3340E">
            <w:pPr>
              <w:pStyle w:val="ConsPlusNormal"/>
              <w:jc w:val="center"/>
            </w:pPr>
            <w:r>
              <w:t xml:space="preserve">N </w:t>
            </w:r>
            <w:proofErr w:type="gramStart"/>
            <w:r>
              <w:t>п</w:t>
            </w:r>
            <w:proofErr w:type="gramEnd"/>
            <w:r>
              <w:t>/п</w:t>
            </w:r>
          </w:p>
        </w:tc>
        <w:tc>
          <w:tcPr>
            <w:tcW w:w="6973" w:type="dxa"/>
          </w:tcPr>
          <w:p w:rsidR="00C3340E" w:rsidRDefault="00C3340E">
            <w:pPr>
              <w:pStyle w:val="ConsPlusNormal"/>
              <w:jc w:val="center"/>
            </w:pPr>
            <w:r>
              <w:t>Наименование критерия</w:t>
            </w:r>
          </w:p>
        </w:tc>
        <w:tc>
          <w:tcPr>
            <w:tcW w:w="1417" w:type="dxa"/>
          </w:tcPr>
          <w:p w:rsidR="00C3340E" w:rsidRDefault="00C3340E">
            <w:pPr>
              <w:pStyle w:val="ConsPlusNormal"/>
              <w:jc w:val="center"/>
            </w:pPr>
            <w:r>
              <w:t>Количество баллов</w:t>
            </w:r>
          </w:p>
        </w:tc>
      </w:tr>
      <w:tr w:rsidR="00C3340E">
        <w:tc>
          <w:tcPr>
            <w:tcW w:w="619" w:type="dxa"/>
          </w:tcPr>
          <w:p w:rsidR="00C3340E" w:rsidRDefault="00C3340E">
            <w:pPr>
              <w:pStyle w:val="ConsPlusNormal"/>
              <w:jc w:val="center"/>
            </w:pPr>
            <w:r>
              <w:t>1</w:t>
            </w:r>
          </w:p>
        </w:tc>
        <w:tc>
          <w:tcPr>
            <w:tcW w:w="6973" w:type="dxa"/>
          </w:tcPr>
          <w:p w:rsidR="00C3340E" w:rsidRDefault="00C3340E">
            <w:pPr>
              <w:pStyle w:val="ConsPlusNormal"/>
              <w:jc w:val="center"/>
            </w:pPr>
            <w:r>
              <w:t>2</w:t>
            </w:r>
          </w:p>
        </w:tc>
        <w:tc>
          <w:tcPr>
            <w:tcW w:w="1417" w:type="dxa"/>
          </w:tcPr>
          <w:p w:rsidR="00C3340E" w:rsidRDefault="00C3340E">
            <w:pPr>
              <w:pStyle w:val="ConsPlusNormal"/>
              <w:jc w:val="center"/>
            </w:pPr>
            <w:r>
              <w:t>3</w:t>
            </w:r>
          </w:p>
        </w:tc>
      </w:tr>
      <w:tr w:rsidR="00C3340E">
        <w:tc>
          <w:tcPr>
            <w:tcW w:w="619" w:type="dxa"/>
          </w:tcPr>
          <w:p w:rsidR="00C3340E" w:rsidRDefault="00C3340E">
            <w:pPr>
              <w:pStyle w:val="ConsPlusNormal"/>
              <w:jc w:val="center"/>
            </w:pPr>
            <w:r>
              <w:t>1</w:t>
            </w:r>
          </w:p>
        </w:tc>
        <w:tc>
          <w:tcPr>
            <w:tcW w:w="6973" w:type="dxa"/>
          </w:tcPr>
          <w:p w:rsidR="00C3340E" w:rsidRDefault="00C3340E">
            <w:pPr>
              <w:pStyle w:val="ConsPlusNormal"/>
            </w:pPr>
            <w:r>
              <w:t>Реализованы комплексные проекты по благоустройству территорий в году, предшествующем году проведения отбора</w:t>
            </w:r>
          </w:p>
        </w:tc>
        <w:tc>
          <w:tcPr>
            <w:tcW w:w="1417" w:type="dxa"/>
          </w:tcPr>
          <w:p w:rsidR="00C3340E" w:rsidRDefault="00C3340E">
            <w:pPr>
              <w:pStyle w:val="ConsPlusNormal"/>
            </w:pPr>
          </w:p>
        </w:tc>
      </w:tr>
      <w:tr w:rsidR="00C3340E">
        <w:tc>
          <w:tcPr>
            <w:tcW w:w="619" w:type="dxa"/>
          </w:tcPr>
          <w:p w:rsidR="00C3340E" w:rsidRDefault="00C3340E">
            <w:pPr>
              <w:pStyle w:val="ConsPlusNormal"/>
              <w:jc w:val="center"/>
            </w:pPr>
            <w:r>
              <w:t>1.1</w:t>
            </w:r>
          </w:p>
        </w:tc>
        <w:tc>
          <w:tcPr>
            <w:tcW w:w="6973" w:type="dxa"/>
          </w:tcPr>
          <w:p w:rsidR="00C3340E" w:rsidRDefault="00C3340E">
            <w:pPr>
              <w:pStyle w:val="ConsPlusNormal"/>
            </w:pPr>
            <w:r>
              <w:t>в полном объеме в установленные сроки</w:t>
            </w:r>
          </w:p>
        </w:tc>
        <w:tc>
          <w:tcPr>
            <w:tcW w:w="1417" w:type="dxa"/>
          </w:tcPr>
          <w:p w:rsidR="00C3340E" w:rsidRDefault="00C3340E">
            <w:pPr>
              <w:pStyle w:val="ConsPlusNormal"/>
              <w:jc w:val="center"/>
            </w:pPr>
            <w:r>
              <w:t>3</w:t>
            </w:r>
          </w:p>
        </w:tc>
      </w:tr>
      <w:tr w:rsidR="00C3340E">
        <w:tc>
          <w:tcPr>
            <w:tcW w:w="619" w:type="dxa"/>
          </w:tcPr>
          <w:p w:rsidR="00C3340E" w:rsidRDefault="00C3340E">
            <w:pPr>
              <w:pStyle w:val="ConsPlusNormal"/>
              <w:jc w:val="center"/>
            </w:pPr>
            <w:r>
              <w:t>1.2</w:t>
            </w:r>
          </w:p>
        </w:tc>
        <w:tc>
          <w:tcPr>
            <w:tcW w:w="6973" w:type="dxa"/>
          </w:tcPr>
          <w:p w:rsidR="00C3340E" w:rsidRDefault="00C3340E">
            <w:pPr>
              <w:pStyle w:val="ConsPlusNormal"/>
            </w:pPr>
            <w:r>
              <w:t>в полном объеме с нарушением сроков</w:t>
            </w:r>
          </w:p>
        </w:tc>
        <w:tc>
          <w:tcPr>
            <w:tcW w:w="1417" w:type="dxa"/>
          </w:tcPr>
          <w:p w:rsidR="00C3340E" w:rsidRDefault="00C3340E">
            <w:pPr>
              <w:pStyle w:val="ConsPlusNormal"/>
              <w:jc w:val="center"/>
            </w:pPr>
            <w:r>
              <w:t>2</w:t>
            </w:r>
          </w:p>
        </w:tc>
      </w:tr>
      <w:tr w:rsidR="00C3340E">
        <w:tc>
          <w:tcPr>
            <w:tcW w:w="619" w:type="dxa"/>
          </w:tcPr>
          <w:p w:rsidR="00C3340E" w:rsidRDefault="00C3340E">
            <w:pPr>
              <w:pStyle w:val="ConsPlusNormal"/>
              <w:jc w:val="center"/>
            </w:pPr>
            <w:r>
              <w:t>1.3</w:t>
            </w:r>
          </w:p>
        </w:tc>
        <w:tc>
          <w:tcPr>
            <w:tcW w:w="6973" w:type="dxa"/>
          </w:tcPr>
          <w:p w:rsidR="00C3340E" w:rsidRDefault="00C3340E">
            <w:pPr>
              <w:pStyle w:val="ConsPlusNormal"/>
            </w:pPr>
            <w:r>
              <w:t>не в полном объеме</w:t>
            </w:r>
          </w:p>
        </w:tc>
        <w:tc>
          <w:tcPr>
            <w:tcW w:w="1417" w:type="dxa"/>
          </w:tcPr>
          <w:p w:rsidR="00C3340E" w:rsidRDefault="00C3340E">
            <w:pPr>
              <w:pStyle w:val="ConsPlusNormal"/>
              <w:jc w:val="center"/>
            </w:pPr>
            <w:r>
              <w:t>1</w:t>
            </w:r>
          </w:p>
        </w:tc>
      </w:tr>
      <w:tr w:rsidR="00C3340E">
        <w:tc>
          <w:tcPr>
            <w:tcW w:w="619" w:type="dxa"/>
          </w:tcPr>
          <w:p w:rsidR="00C3340E" w:rsidRDefault="00C3340E">
            <w:pPr>
              <w:pStyle w:val="ConsPlusNormal"/>
              <w:jc w:val="center"/>
            </w:pPr>
            <w:r>
              <w:t>1.4</w:t>
            </w:r>
          </w:p>
        </w:tc>
        <w:tc>
          <w:tcPr>
            <w:tcW w:w="6973" w:type="dxa"/>
          </w:tcPr>
          <w:p w:rsidR="00C3340E" w:rsidRDefault="00C3340E">
            <w:pPr>
              <w:pStyle w:val="ConsPlusNormal"/>
            </w:pPr>
            <w:r>
              <w:t>не реализованы</w:t>
            </w:r>
          </w:p>
        </w:tc>
        <w:tc>
          <w:tcPr>
            <w:tcW w:w="1417" w:type="dxa"/>
          </w:tcPr>
          <w:p w:rsidR="00C3340E" w:rsidRDefault="00C3340E">
            <w:pPr>
              <w:pStyle w:val="ConsPlusNormal"/>
              <w:jc w:val="center"/>
            </w:pPr>
            <w:r>
              <w:t>0</w:t>
            </w:r>
          </w:p>
        </w:tc>
      </w:tr>
      <w:tr w:rsidR="00C3340E">
        <w:tc>
          <w:tcPr>
            <w:tcW w:w="619" w:type="dxa"/>
          </w:tcPr>
          <w:p w:rsidR="00C3340E" w:rsidRDefault="00C3340E">
            <w:pPr>
              <w:pStyle w:val="ConsPlusNormal"/>
              <w:jc w:val="center"/>
            </w:pPr>
            <w:r>
              <w:t>2</w:t>
            </w:r>
          </w:p>
        </w:tc>
        <w:tc>
          <w:tcPr>
            <w:tcW w:w="6973" w:type="dxa"/>
          </w:tcPr>
          <w:p w:rsidR="00C3340E" w:rsidRDefault="00C3340E">
            <w:pPr>
              <w:pStyle w:val="ConsPlusNormal"/>
            </w:pPr>
            <w:r>
              <w:t>Муниципальным образованием к заявке представлены все необходимые документы</w:t>
            </w:r>
          </w:p>
        </w:tc>
        <w:tc>
          <w:tcPr>
            <w:tcW w:w="1417" w:type="dxa"/>
          </w:tcPr>
          <w:p w:rsidR="00C3340E" w:rsidRDefault="00C3340E">
            <w:pPr>
              <w:pStyle w:val="ConsPlusNormal"/>
            </w:pPr>
          </w:p>
        </w:tc>
      </w:tr>
      <w:tr w:rsidR="00C3340E">
        <w:tc>
          <w:tcPr>
            <w:tcW w:w="619" w:type="dxa"/>
          </w:tcPr>
          <w:p w:rsidR="00C3340E" w:rsidRDefault="00C3340E">
            <w:pPr>
              <w:pStyle w:val="ConsPlusNormal"/>
              <w:jc w:val="center"/>
            </w:pPr>
            <w:r>
              <w:t>2.1</w:t>
            </w:r>
          </w:p>
        </w:tc>
        <w:tc>
          <w:tcPr>
            <w:tcW w:w="6973" w:type="dxa"/>
          </w:tcPr>
          <w:p w:rsidR="00C3340E" w:rsidRDefault="00C3340E">
            <w:pPr>
              <w:pStyle w:val="ConsPlusNormal"/>
            </w:pPr>
            <w:r>
              <w:t>да</w:t>
            </w:r>
          </w:p>
        </w:tc>
        <w:tc>
          <w:tcPr>
            <w:tcW w:w="1417" w:type="dxa"/>
          </w:tcPr>
          <w:p w:rsidR="00C3340E" w:rsidRDefault="00C3340E">
            <w:pPr>
              <w:pStyle w:val="ConsPlusNormal"/>
              <w:jc w:val="center"/>
            </w:pPr>
            <w:r>
              <w:t>2</w:t>
            </w:r>
          </w:p>
        </w:tc>
      </w:tr>
      <w:tr w:rsidR="00C3340E">
        <w:tc>
          <w:tcPr>
            <w:tcW w:w="619" w:type="dxa"/>
          </w:tcPr>
          <w:p w:rsidR="00C3340E" w:rsidRDefault="00C3340E">
            <w:pPr>
              <w:pStyle w:val="ConsPlusNormal"/>
              <w:jc w:val="center"/>
            </w:pPr>
            <w:r>
              <w:t>2.2</w:t>
            </w:r>
          </w:p>
        </w:tc>
        <w:tc>
          <w:tcPr>
            <w:tcW w:w="6973" w:type="dxa"/>
          </w:tcPr>
          <w:p w:rsidR="00C3340E" w:rsidRDefault="00C3340E">
            <w:pPr>
              <w:pStyle w:val="ConsPlusNormal"/>
            </w:pPr>
            <w:r>
              <w:t>частично</w:t>
            </w:r>
          </w:p>
        </w:tc>
        <w:tc>
          <w:tcPr>
            <w:tcW w:w="1417" w:type="dxa"/>
          </w:tcPr>
          <w:p w:rsidR="00C3340E" w:rsidRDefault="00C3340E">
            <w:pPr>
              <w:pStyle w:val="ConsPlusNormal"/>
              <w:jc w:val="center"/>
            </w:pPr>
            <w:r>
              <w:t>1</w:t>
            </w:r>
          </w:p>
        </w:tc>
      </w:tr>
      <w:tr w:rsidR="00C3340E">
        <w:tc>
          <w:tcPr>
            <w:tcW w:w="619" w:type="dxa"/>
          </w:tcPr>
          <w:p w:rsidR="00C3340E" w:rsidRDefault="00C3340E">
            <w:pPr>
              <w:pStyle w:val="ConsPlusNormal"/>
              <w:jc w:val="center"/>
            </w:pPr>
            <w:r>
              <w:t>2.3</w:t>
            </w:r>
          </w:p>
        </w:tc>
        <w:tc>
          <w:tcPr>
            <w:tcW w:w="6973" w:type="dxa"/>
          </w:tcPr>
          <w:p w:rsidR="00C3340E" w:rsidRDefault="00C3340E">
            <w:pPr>
              <w:pStyle w:val="ConsPlusNormal"/>
            </w:pPr>
            <w:r>
              <w:t>нет</w:t>
            </w:r>
          </w:p>
        </w:tc>
        <w:tc>
          <w:tcPr>
            <w:tcW w:w="1417" w:type="dxa"/>
          </w:tcPr>
          <w:p w:rsidR="00C3340E" w:rsidRDefault="00C3340E">
            <w:pPr>
              <w:pStyle w:val="ConsPlusNormal"/>
              <w:jc w:val="center"/>
            </w:pPr>
            <w:r>
              <w:t>0</w:t>
            </w:r>
          </w:p>
        </w:tc>
      </w:tr>
      <w:tr w:rsidR="00C3340E">
        <w:tc>
          <w:tcPr>
            <w:tcW w:w="619" w:type="dxa"/>
          </w:tcPr>
          <w:p w:rsidR="00C3340E" w:rsidRDefault="00C3340E">
            <w:pPr>
              <w:pStyle w:val="ConsPlusNormal"/>
              <w:jc w:val="center"/>
            </w:pPr>
            <w:r>
              <w:t>3</w:t>
            </w:r>
          </w:p>
        </w:tc>
        <w:tc>
          <w:tcPr>
            <w:tcW w:w="6973" w:type="dxa"/>
          </w:tcPr>
          <w:p w:rsidR="00C3340E" w:rsidRDefault="00C3340E">
            <w:pPr>
              <w:pStyle w:val="ConsPlusNormal"/>
            </w:pPr>
            <w:r>
              <w:t>Наличие открытой и доступной информации в сети Интернет о реализации регионального проекта "Формирование комфортной городской среды" на территории муниципального образования</w:t>
            </w:r>
          </w:p>
        </w:tc>
        <w:tc>
          <w:tcPr>
            <w:tcW w:w="1417" w:type="dxa"/>
          </w:tcPr>
          <w:p w:rsidR="00C3340E" w:rsidRDefault="00C3340E">
            <w:pPr>
              <w:pStyle w:val="ConsPlusNormal"/>
            </w:pPr>
          </w:p>
        </w:tc>
      </w:tr>
      <w:tr w:rsidR="00C3340E">
        <w:tc>
          <w:tcPr>
            <w:tcW w:w="619" w:type="dxa"/>
          </w:tcPr>
          <w:p w:rsidR="00C3340E" w:rsidRDefault="00C3340E">
            <w:pPr>
              <w:pStyle w:val="ConsPlusNormal"/>
              <w:jc w:val="center"/>
            </w:pPr>
            <w:r>
              <w:t>3.1</w:t>
            </w:r>
          </w:p>
        </w:tc>
        <w:tc>
          <w:tcPr>
            <w:tcW w:w="6973" w:type="dxa"/>
          </w:tcPr>
          <w:p w:rsidR="00C3340E" w:rsidRDefault="00C3340E">
            <w:pPr>
              <w:pStyle w:val="ConsPlusNormal"/>
            </w:pPr>
            <w:r>
              <w:t>в полном объеме</w:t>
            </w:r>
          </w:p>
        </w:tc>
        <w:tc>
          <w:tcPr>
            <w:tcW w:w="1417" w:type="dxa"/>
          </w:tcPr>
          <w:p w:rsidR="00C3340E" w:rsidRDefault="00C3340E">
            <w:pPr>
              <w:pStyle w:val="ConsPlusNormal"/>
              <w:jc w:val="center"/>
            </w:pPr>
            <w:r>
              <w:t>2</w:t>
            </w:r>
          </w:p>
        </w:tc>
      </w:tr>
      <w:tr w:rsidR="00C3340E">
        <w:tc>
          <w:tcPr>
            <w:tcW w:w="619" w:type="dxa"/>
          </w:tcPr>
          <w:p w:rsidR="00C3340E" w:rsidRDefault="00C3340E">
            <w:pPr>
              <w:pStyle w:val="ConsPlusNormal"/>
              <w:jc w:val="center"/>
            </w:pPr>
            <w:r>
              <w:t>3.2</w:t>
            </w:r>
          </w:p>
        </w:tc>
        <w:tc>
          <w:tcPr>
            <w:tcW w:w="6973" w:type="dxa"/>
          </w:tcPr>
          <w:p w:rsidR="00C3340E" w:rsidRDefault="00C3340E">
            <w:pPr>
              <w:pStyle w:val="ConsPlusNormal"/>
            </w:pPr>
            <w:r>
              <w:t>частично</w:t>
            </w:r>
          </w:p>
        </w:tc>
        <w:tc>
          <w:tcPr>
            <w:tcW w:w="1417" w:type="dxa"/>
          </w:tcPr>
          <w:p w:rsidR="00C3340E" w:rsidRDefault="00C3340E">
            <w:pPr>
              <w:pStyle w:val="ConsPlusNormal"/>
              <w:jc w:val="center"/>
            </w:pPr>
            <w:r>
              <w:t>1</w:t>
            </w:r>
          </w:p>
        </w:tc>
      </w:tr>
      <w:tr w:rsidR="00C3340E">
        <w:tc>
          <w:tcPr>
            <w:tcW w:w="619" w:type="dxa"/>
          </w:tcPr>
          <w:p w:rsidR="00C3340E" w:rsidRDefault="00C3340E">
            <w:pPr>
              <w:pStyle w:val="ConsPlusNormal"/>
              <w:jc w:val="center"/>
            </w:pPr>
            <w:r>
              <w:t>3.3</w:t>
            </w:r>
          </w:p>
        </w:tc>
        <w:tc>
          <w:tcPr>
            <w:tcW w:w="6973" w:type="dxa"/>
          </w:tcPr>
          <w:p w:rsidR="00C3340E" w:rsidRDefault="00C3340E">
            <w:pPr>
              <w:pStyle w:val="ConsPlusNormal"/>
            </w:pPr>
            <w:r>
              <w:t>нет</w:t>
            </w:r>
          </w:p>
        </w:tc>
        <w:tc>
          <w:tcPr>
            <w:tcW w:w="1417" w:type="dxa"/>
          </w:tcPr>
          <w:p w:rsidR="00C3340E" w:rsidRDefault="00C3340E">
            <w:pPr>
              <w:pStyle w:val="ConsPlusNormal"/>
              <w:jc w:val="center"/>
            </w:pPr>
            <w:r>
              <w:t>0</w:t>
            </w:r>
          </w:p>
        </w:tc>
      </w:tr>
      <w:tr w:rsidR="00C3340E">
        <w:tc>
          <w:tcPr>
            <w:tcW w:w="619" w:type="dxa"/>
          </w:tcPr>
          <w:p w:rsidR="00C3340E" w:rsidRDefault="00C3340E">
            <w:pPr>
              <w:pStyle w:val="ConsPlusNormal"/>
              <w:jc w:val="center"/>
            </w:pPr>
            <w:r>
              <w:t>4</w:t>
            </w:r>
          </w:p>
        </w:tc>
        <w:tc>
          <w:tcPr>
            <w:tcW w:w="6973" w:type="dxa"/>
          </w:tcPr>
          <w:p w:rsidR="00C3340E" w:rsidRDefault="00C3340E">
            <w:pPr>
              <w:pStyle w:val="ConsPlusNormal"/>
            </w:pPr>
            <w:r>
              <w:t>В муниципальном образовании используются различные формы вовлечения граждан в решение вопросов развития городской среды</w:t>
            </w:r>
          </w:p>
        </w:tc>
        <w:tc>
          <w:tcPr>
            <w:tcW w:w="1417" w:type="dxa"/>
          </w:tcPr>
          <w:p w:rsidR="00C3340E" w:rsidRDefault="00C3340E">
            <w:pPr>
              <w:pStyle w:val="ConsPlusNormal"/>
            </w:pPr>
          </w:p>
        </w:tc>
      </w:tr>
      <w:tr w:rsidR="00C3340E">
        <w:tc>
          <w:tcPr>
            <w:tcW w:w="619" w:type="dxa"/>
          </w:tcPr>
          <w:p w:rsidR="00C3340E" w:rsidRDefault="00C3340E">
            <w:pPr>
              <w:pStyle w:val="ConsPlusNormal"/>
              <w:jc w:val="center"/>
            </w:pPr>
            <w:r>
              <w:t>4.1</w:t>
            </w:r>
          </w:p>
        </w:tc>
        <w:tc>
          <w:tcPr>
            <w:tcW w:w="6973" w:type="dxa"/>
          </w:tcPr>
          <w:p w:rsidR="00C3340E" w:rsidRDefault="00C3340E">
            <w:pPr>
              <w:pStyle w:val="ConsPlusNormal"/>
            </w:pPr>
            <w:r>
              <w:t>используются более 5 форм вовлечения граждан</w:t>
            </w:r>
          </w:p>
        </w:tc>
        <w:tc>
          <w:tcPr>
            <w:tcW w:w="1417" w:type="dxa"/>
          </w:tcPr>
          <w:p w:rsidR="00C3340E" w:rsidRDefault="00C3340E">
            <w:pPr>
              <w:pStyle w:val="ConsPlusNormal"/>
              <w:jc w:val="center"/>
            </w:pPr>
            <w:r>
              <w:t>2</w:t>
            </w:r>
          </w:p>
        </w:tc>
      </w:tr>
      <w:tr w:rsidR="00C3340E">
        <w:tc>
          <w:tcPr>
            <w:tcW w:w="619" w:type="dxa"/>
          </w:tcPr>
          <w:p w:rsidR="00C3340E" w:rsidRDefault="00C3340E">
            <w:pPr>
              <w:pStyle w:val="ConsPlusNormal"/>
              <w:jc w:val="center"/>
            </w:pPr>
            <w:r>
              <w:t>4.2</w:t>
            </w:r>
          </w:p>
        </w:tc>
        <w:tc>
          <w:tcPr>
            <w:tcW w:w="6973" w:type="dxa"/>
          </w:tcPr>
          <w:p w:rsidR="00C3340E" w:rsidRDefault="00C3340E">
            <w:pPr>
              <w:pStyle w:val="ConsPlusNormal"/>
            </w:pPr>
            <w:r>
              <w:t>используются менее 5 форм вовлечения граждан</w:t>
            </w:r>
          </w:p>
        </w:tc>
        <w:tc>
          <w:tcPr>
            <w:tcW w:w="1417" w:type="dxa"/>
          </w:tcPr>
          <w:p w:rsidR="00C3340E" w:rsidRDefault="00C3340E">
            <w:pPr>
              <w:pStyle w:val="ConsPlusNormal"/>
              <w:jc w:val="center"/>
            </w:pPr>
            <w:r>
              <w:t>1</w:t>
            </w:r>
          </w:p>
        </w:tc>
      </w:tr>
      <w:tr w:rsidR="00C3340E">
        <w:tc>
          <w:tcPr>
            <w:tcW w:w="619" w:type="dxa"/>
          </w:tcPr>
          <w:p w:rsidR="00C3340E" w:rsidRDefault="00C3340E">
            <w:pPr>
              <w:pStyle w:val="ConsPlusNormal"/>
              <w:jc w:val="center"/>
            </w:pPr>
            <w:r>
              <w:lastRenderedPageBreak/>
              <w:t>4.3</w:t>
            </w:r>
          </w:p>
        </w:tc>
        <w:tc>
          <w:tcPr>
            <w:tcW w:w="6973" w:type="dxa"/>
          </w:tcPr>
          <w:p w:rsidR="00C3340E" w:rsidRDefault="00C3340E">
            <w:pPr>
              <w:pStyle w:val="ConsPlusNormal"/>
            </w:pPr>
            <w:r>
              <w:t>нет</w:t>
            </w:r>
          </w:p>
        </w:tc>
        <w:tc>
          <w:tcPr>
            <w:tcW w:w="1417" w:type="dxa"/>
          </w:tcPr>
          <w:p w:rsidR="00C3340E" w:rsidRDefault="00C3340E">
            <w:pPr>
              <w:pStyle w:val="ConsPlusNormal"/>
              <w:jc w:val="center"/>
            </w:pPr>
            <w:r>
              <w:t>0</w:t>
            </w:r>
          </w:p>
        </w:tc>
      </w:tr>
      <w:tr w:rsidR="00C3340E">
        <w:tc>
          <w:tcPr>
            <w:tcW w:w="619" w:type="dxa"/>
          </w:tcPr>
          <w:p w:rsidR="00C3340E" w:rsidRDefault="00C3340E">
            <w:pPr>
              <w:pStyle w:val="ConsPlusNormal"/>
              <w:jc w:val="center"/>
            </w:pPr>
            <w:r>
              <w:t>5</w:t>
            </w:r>
          </w:p>
        </w:tc>
        <w:tc>
          <w:tcPr>
            <w:tcW w:w="6973" w:type="dxa"/>
          </w:tcPr>
          <w:p w:rsidR="00C3340E" w:rsidRDefault="00C3340E">
            <w:pPr>
              <w:pStyle w:val="ConsPlusNormal"/>
            </w:pPr>
            <w:r>
              <w:t>Муниципальным образованием планируются к реализации комплексные проекты благоустройства территорий, предусматривающие различные элементы благоустройства,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w:t>
            </w:r>
          </w:p>
        </w:tc>
        <w:tc>
          <w:tcPr>
            <w:tcW w:w="1417" w:type="dxa"/>
          </w:tcPr>
          <w:p w:rsidR="00C3340E" w:rsidRDefault="00C3340E">
            <w:pPr>
              <w:pStyle w:val="ConsPlusNormal"/>
            </w:pPr>
          </w:p>
        </w:tc>
      </w:tr>
      <w:tr w:rsidR="00C3340E">
        <w:tc>
          <w:tcPr>
            <w:tcW w:w="619" w:type="dxa"/>
          </w:tcPr>
          <w:p w:rsidR="00C3340E" w:rsidRDefault="00C3340E">
            <w:pPr>
              <w:pStyle w:val="ConsPlusNormal"/>
              <w:jc w:val="center"/>
            </w:pPr>
            <w:r>
              <w:t>5.1</w:t>
            </w:r>
          </w:p>
        </w:tc>
        <w:tc>
          <w:tcPr>
            <w:tcW w:w="6973" w:type="dxa"/>
          </w:tcPr>
          <w:p w:rsidR="00C3340E" w:rsidRDefault="00C3340E">
            <w:pPr>
              <w:pStyle w:val="ConsPlusNormal"/>
            </w:pPr>
            <w:r>
              <w:t>используются различные элементы благоустройства и функциональное разнообразие</w:t>
            </w:r>
          </w:p>
        </w:tc>
        <w:tc>
          <w:tcPr>
            <w:tcW w:w="1417" w:type="dxa"/>
          </w:tcPr>
          <w:p w:rsidR="00C3340E" w:rsidRDefault="00C3340E">
            <w:pPr>
              <w:pStyle w:val="ConsPlusNormal"/>
              <w:jc w:val="center"/>
            </w:pPr>
            <w:r>
              <w:t>3</w:t>
            </w:r>
          </w:p>
        </w:tc>
      </w:tr>
      <w:tr w:rsidR="00C3340E">
        <w:tc>
          <w:tcPr>
            <w:tcW w:w="619" w:type="dxa"/>
          </w:tcPr>
          <w:p w:rsidR="00C3340E" w:rsidRDefault="00C3340E">
            <w:pPr>
              <w:pStyle w:val="ConsPlusNormal"/>
              <w:jc w:val="center"/>
            </w:pPr>
            <w:r>
              <w:t>5.2</w:t>
            </w:r>
          </w:p>
        </w:tc>
        <w:tc>
          <w:tcPr>
            <w:tcW w:w="6973" w:type="dxa"/>
          </w:tcPr>
          <w:p w:rsidR="00C3340E" w:rsidRDefault="00C3340E">
            <w:pPr>
              <w:pStyle w:val="ConsPlusNormal"/>
            </w:pPr>
            <w:r>
              <w:t>используются различные элементы благоустройства или функциональное разнообразие</w:t>
            </w:r>
          </w:p>
        </w:tc>
        <w:tc>
          <w:tcPr>
            <w:tcW w:w="1417" w:type="dxa"/>
          </w:tcPr>
          <w:p w:rsidR="00C3340E" w:rsidRDefault="00C3340E">
            <w:pPr>
              <w:pStyle w:val="ConsPlusNormal"/>
              <w:jc w:val="center"/>
            </w:pPr>
            <w:r>
              <w:t>2</w:t>
            </w:r>
          </w:p>
        </w:tc>
      </w:tr>
      <w:tr w:rsidR="00C3340E">
        <w:tc>
          <w:tcPr>
            <w:tcW w:w="619" w:type="dxa"/>
          </w:tcPr>
          <w:p w:rsidR="00C3340E" w:rsidRDefault="00C3340E">
            <w:pPr>
              <w:pStyle w:val="ConsPlusNormal"/>
              <w:jc w:val="center"/>
            </w:pPr>
            <w:r>
              <w:t>5.3</w:t>
            </w:r>
          </w:p>
        </w:tc>
        <w:tc>
          <w:tcPr>
            <w:tcW w:w="6973" w:type="dxa"/>
          </w:tcPr>
          <w:p w:rsidR="00C3340E" w:rsidRDefault="00C3340E">
            <w:pPr>
              <w:pStyle w:val="ConsPlusNormal"/>
            </w:pPr>
            <w:r>
              <w:t>отсутствуют различные элементы благоустройства и функциональное разнообразие</w:t>
            </w:r>
          </w:p>
        </w:tc>
        <w:tc>
          <w:tcPr>
            <w:tcW w:w="1417" w:type="dxa"/>
          </w:tcPr>
          <w:p w:rsidR="00C3340E" w:rsidRDefault="00C3340E">
            <w:pPr>
              <w:pStyle w:val="ConsPlusNormal"/>
              <w:jc w:val="center"/>
            </w:pPr>
            <w:r>
              <w:t>1</w:t>
            </w:r>
          </w:p>
        </w:tc>
      </w:tr>
      <w:tr w:rsidR="00C3340E">
        <w:tc>
          <w:tcPr>
            <w:tcW w:w="619" w:type="dxa"/>
          </w:tcPr>
          <w:p w:rsidR="00C3340E" w:rsidRDefault="00C3340E">
            <w:pPr>
              <w:pStyle w:val="ConsPlusNormal"/>
              <w:jc w:val="center"/>
            </w:pPr>
            <w:r>
              <w:t>5.3</w:t>
            </w:r>
          </w:p>
        </w:tc>
        <w:tc>
          <w:tcPr>
            <w:tcW w:w="6973" w:type="dxa"/>
          </w:tcPr>
          <w:p w:rsidR="00C3340E" w:rsidRDefault="00C3340E">
            <w:pPr>
              <w:pStyle w:val="ConsPlusNormal"/>
            </w:pPr>
            <w:r>
              <w:t>проект не комплексный</w:t>
            </w:r>
          </w:p>
        </w:tc>
        <w:tc>
          <w:tcPr>
            <w:tcW w:w="1417" w:type="dxa"/>
          </w:tcPr>
          <w:p w:rsidR="00C3340E" w:rsidRDefault="00C3340E">
            <w:pPr>
              <w:pStyle w:val="ConsPlusNormal"/>
              <w:jc w:val="center"/>
            </w:pPr>
            <w:r>
              <w:t>0</w:t>
            </w:r>
          </w:p>
        </w:tc>
      </w:tr>
      <w:tr w:rsidR="00C3340E">
        <w:tc>
          <w:tcPr>
            <w:tcW w:w="619" w:type="dxa"/>
          </w:tcPr>
          <w:p w:rsidR="00C3340E" w:rsidRDefault="00C3340E">
            <w:pPr>
              <w:pStyle w:val="ConsPlusNormal"/>
              <w:jc w:val="center"/>
            </w:pPr>
            <w:r>
              <w:t>6</w:t>
            </w:r>
          </w:p>
        </w:tc>
        <w:tc>
          <w:tcPr>
            <w:tcW w:w="6973" w:type="dxa"/>
          </w:tcPr>
          <w:p w:rsidR="00C3340E" w:rsidRDefault="00C3340E">
            <w:pPr>
              <w:pStyle w:val="ConsPlusNormal"/>
            </w:pPr>
            <w:r>
              <w:t>Юбилейные даты образования муниципальных образований (городов, районов) начиная с 25-летия со дня образования (и далее через 5 лет) в году предоставления субсидии</w:t>
            </w:r>
          </w:p>
        </w:tc>
        <w:tc>
          <w:tcPr>
            <w:tcW w:w="1417" w:type="dxa"/>
          </w:tcPr>
          <w:p w:rsidR="00C3340E" w:rsidRDefault="00C3340E">
            <w:pPr>
              <w:pStyle w:val="ConsPlusNormal"/>
            </w:pPr>
          </w:p>
        </w:tc>
      </w:tr>
      <w:tr w:rsidR="00C3340E">
        <w:tc>
          <w:tcPr>
            <w:tcW w:w="619" w:type="dxa"/>
          </w:tcPr>
          <w:p w:rsidR="00C3340E" w:rsidRDefault="00C3340E">
            <w:pPr>
              <w:pStyle w:val="ConsPlusNormal"/>
              <w:jc w:val="center"/>
            </w:pPr>
            <w:r>
              <w:t>6.1</w:t>
            </w:r>
          </w:p>
        </w:tc>
        <w:tc>
          <w:tcPr>
            <w:tcW w:w="6973" w:type="dxa"/>
          </w:tcPr>
          <w:p w:rsidR="00C3340E" w:rsidRDefault="00C3340E">
            <w:pPr>
              <w:pStyle w:val="ConsPlusNormal"/>
            </w:pPr>
            <w:r>
              <w:t>да</w:t>
            </w:r>
          </w:p>
        </w:tc>
        <w:tc>
          <w:tcPr>
            <w:tcW w:w="1417" w:type="dxa"/>
          </w:tcPr>
          <w:p w:rsidR="00C3340E" w:rsidRDefault="00C3340E">
            <w:pPr>
              <w:pStyle w:val="ConsPlusNormal"/>
              <w:jc w:val="center"/>
            </w:pPr>
            <w:r>
              <w:t>1</w:t>
            </w:r>
          </w:p>
        </w:tc>
      </w:tr>
      <w:tr w:rsidR="00C3340E">
        <w:tc>
          <w:tcPr>
            <w:tcW w:w="619" w:type="dxa"/>
          </w:tcPr>
          <w:p w:rsidR="00C3340E" w:rsidRDefault="00C3340E">
            <w:pPr>
              <w:pStyle w:val="ConsPlusNormal"/>
              <w:jc w:val="center"/>
            </w:pPr>
            <w:r>
              <w:t>6.2</w:t>
            </w:r>
          </w:p>
        </w:tc>
        <w:tc>
          <w:tcPr>
            <w:tcW w:w="6973" w:type="dxa"/>
          </w:tcPr>
          <w:p w:rsidR="00C3340E" w:rsidRDefault="00C3340E">
            <w:pPr>
              <w:pStyle w:val="ConsPlusNormal"/>
            </w:pPr>
            <w:r>
              <w:t>нет</w:t>
            </w:r>
          </w:p>
        </w:tc>
        <w:tc>
          <w:tcPr>
            <w:tcW w:w="1417" w:type="dxa"/>
          </w:tcPr>
          <w:p w:rsidR="00C3340E" w:rsidRDefault="00C3340E">
            <w:pPr>
              <w:pStyle w:val="ConsPlusNormal"/>
              <w:jc w:val="center"/>
            </w:pPr>
            <w:r>
              <w:t>0</w:t>
            </w:r>
          </w:p>
        </w:tc>
      </w:tr>
    </w:tbl>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jc w:val="both"/>
      </w:pPr>
    </w:p>
    <w:p w:rsidR="00C3340E" w:rsidRDefault="00C3340E">
      <w:pPr>
        <w:pStyle w:val="ConsPlusNormal"/>
      </w:pPr>
      <w:hyperlink r:id="rId22">
        <w:r>
          <w:rPr>
            <w:i/>
            <w:color w:val="0000FF"/>
          </w:rPr>
          <w:br/>
          <w:t>{Постановление Правительства Мурманской области от 13.11.2020 N 795-ПП (ред. от 07.08.2023) "О государственной программе Мурманской области "Комфортное жилье и городская среда" {КонсультантПлюс}}</w:t>
        </w:r>
      </w:hyperlink>
      <w:r>
        <w:br/>
      </w:r>
    </w:p>
    <w:p w:rsidR="00BB02F2" w:rsidRDefault="00BB02F2">
      <w:bookmarkStart w:id="13" w:name="_GoBack"/>
      <w:bookmarkEnd w:id="13"/>
    </w:p>
    <w:sectPr w:rsidR="00BB02F2" w:rsidSect="00F77B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40E"/>
    <w:rsid w:val="00BB02F2"/>
    <w:rsid w:val="00C33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40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3340E"/>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340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3340E"/>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68478D2A18ADBF2DE1FB01560687D7C7CD1C4504F2D3C63DE7FD86EB7878988CE93307A78D363AA04C23729966D7FA7121E7BAE8E2U85EL" TargetMode="External"/><Relationship Id="rId13" Type="http://schemas.openxmlformats.org/officeDocument/2006/relationships/hyperlink" Target="consultantplus://offline/ref=7E68478D2A18ADBF2DE1FB01560687D7C1C01D410FF4D3C63DE7FD86EB7878989EE96B09A7892E31FC03652796U654L" TargetMode="External"/><Relationship Id="rId18" Type="http://schemas.openxmlformats.org/officeDocument/2006/relationships/hyperlink" Target="consultantplus://offline/ref=7E68478D2A18ADBF2DE1E50C406AD9D2C4C346480CF1DA9463BBFBD1B4287ECDCCA93550E5CD3D30F41D6722956C83B5357CF4B9E8FE8D75339A2396UA52L" TargetMode="External"/><Relationship Id="rId3" Type="http://schemas.openxmlformats.org/officeDocument/2006/relationships/settings" Target="settings.xml"/><Relationship Id="rId21" Type="http://schemas.openxmlformats.org/officeDocument/2006/relationships/hyperlink" Target="consultantplus://offline/ref=7E68478D2A18ADBF2DE1E50C406AD9D2C4C346480CF1DD9261BBFBD1B4287ECDCCA93550E5CD3D30F41D6726946C83B5357CF4B9E8FE8D75339A2396UA52L" TargetMode="External"/><Relationship Id="rId7" Type="http://schemas.openxmlformats.org/officeDocument/2006/relationships/hyperlink" Target="consultantplus://offline/ref=7E68478D2A18ADBF2DE1E50C406AD9D2C4C346480CF1DD9261BBFBD1B4287ECDCCA93550E5CD3D30F41D6726946C83B5357CF4B9E8FE8D75339A2396UA52L" TargetMode="External"/><Relationship Id="rId12" Type="http://schemas.openxmlformats.org/officeDocument/2006/relationships/hyperlink" Target="consultantplus://offline/ref=7E68478D2A18ADBF2DE1FB01560687D7C1C01D410FF4D3C63DE7FD86EB7878989EE96B09A7892E31FC03652796U654L" TargetMode="External"/><Relationship Id="rId17" Type="http://schemas.openxmlformats.org/officeDocument/2006/relationships/hyperlink" Target="consultantplus://offline/ref=7E68478D2A18ADBF2DE1FB01560687D7C7CD1B460DFBD3C63DE7FD86EB7878989EE96B09A7892E31FC03652796U654L" TargetMode="External"/><Relationship Id="rId2" Type="http://schemas.microsoft.com/office/2007/relationships/stylesWithEffects" Target="stylesWithEffects.xml"/><Relationship Id="rId16" Type="http://schemas.openxmlformats.org/officeDocument/2006/relationships/hyperlink" Target="consultantplus://offline/ref=7E68478D2A18ADBF2DE1FB01560687D7C7CD1C450DF3D3C63DE7FD86EB7878988CE93305AF8D373AA04C23729966D7FA7121E7BAE8E2U85EL" TargetMode="External"/><Relationship Id="rId20" Type="http://schemas.openxmlformats.org/officeDocument/2006/relationships/hyperlink" Target="consultantplus://offline/ref=7E68478D2A18ADBF2DE1E50C406AD9D2C4C346480CF1DC9263BBFBD1B4287ECDCCA93550E5CD3D30F41D642F916C83B5357CF4B9E8FE8D75339A2396UA52L" TargetMode="External"/><Relationship Id="rId1" Type="http://schemas.openxmlformats.org/officeDocument/2006/relationships/styles" Target="styles.xml"/><Relationship Id="rId6" Type="http://schemas.openxmlformats.org/officeDocument/2006/relationships/hyperlink" Target="consultantplus://offline/ref=7E68478D2A18ADBF2DE1E50C406AD9D2C4C346480CF1DA9463BBFBD1B4287ECDCCA93550E5CD3D30F41D6722956C83B5357CF4B9E8FE8D75339A2396UA52L" TargetMode="External"/><Relationship Id="rId11" Type="http://schemas.openxmlformats.org/officeDocument/2006/relationships/hyperlink" Target="consultantplus://offline/ref=7E68478D2A18ADBF2DE1FB01560687D7C7CD1B460DFBD3C63DE7FD86EB7878989EE96B09A7892E31FC03652796U654L" TargetMode="External"/><Relationship Id="rId24" Type="http://schemas.openxmlformats.org/officeDocument/2006/relationships/theme" Target="theme/theme1.xml"/><Relationship Id="rId5" Type="http://schemas.openxmlformats.org/officeDocument/2006/relationships/hyperlink" Target="consultantplus://offline/ref=7E68478D2A18ADBF2DE1E50C406AD9D2C4C346480CF1D99566B7FBD1B4287ECDCCA93550E5CD3D30F41963219C6C83B5357CF4B9E8FE8D75339A2396UA52L" TargetMode="External"/><Relationship Id="rId15" Type="http://schemas.openxmlformats.org/officeDocument/2006/relationships/hyperlink" Target="consultantplus://offline/ref=7E68478D2A18ADBF2DE1FB01560687D7C7CD1C450DF3D3C63DE7FD86EB7878988CE93305AF8D363AA04C23729966D7FA7121E7BAE8E2U85EL" TargetMode="External"/><Relationship Id="rId23" Type="http://schemas.openxmlformats.org/officeDocument/2006/relationships/fontTable" Target="fontTable.xml"/><Relationship Id="rId10" Type="http://schemas.openxmlformats.org/officeDocument/2006/relationships/hyperlink" Target="consultantplus://offline/ref=7E68478D2A18ADBF2DE1FB01560687D7C7CD1B4C0BF4D3C63DE7FD86EB7878989EE96B09A7892E31FC03652796U654L" TargetMode="External"/><Relationship Id="rId19" Type="http://schemas.openxmlformats.org/officeDocument/2006/relationships/hyperlink" Target="consultantplus://offline/ref=7E68478D2A18ADBF2DE1E50C406AD9D2C4C346480CF1DC9263BBFBD1B4287ECDCCA93550E5CD3D30F41D6427916C83B5357CF4B9E8FE8D75339A2396UA52L" TargetMode="External"/><Relationship Id="rId4" Type="http://schemas.openxmlformats.org/officeDocument/2006/relationships/webSettings" Target="webSettings.xml"/><Relationship Id="rId9" Type="http://schemas.openxmlformats.org/officeDocument/2006/relationships/hyperlink" Target="consultantplus://offline/ref=7E68478D2A18ADBF2DE1FB01560687D7C7CD1C450DF3D3C63DE7FD86EB7878988CE93306AE8C3B65A559322A9567C9E47937FBB8EAUE53L" TargetMode="External"/><Relationship Id="rId14" Type="http://schemas.openxmlformats.org/officeDocument/2006/relationships/hyperlink" Target="consultantplus://offline/ref=7E68478D2A18ADBF2DE1FB01560687D7C7CD1B460DFBD3C63DE7FD86EB7878989EE96B09A7892E31FC03652796U654L" TargetMode="External"/><Relationship Id="rId22" Type="http://schemas.openxmlformats.org/officeDocument/2006/relationships/hyperlink" Target="consultantplus://offline/ref=7E68478D2A18ADBF2DE1E50C406AD9D2C4C346480CF1DD9261BBFBD1B4287ECDCCA93550E5CD3D30F71E662E926C83B5357CF4B9E8FE8D75339A2396UA5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6053</Words>
  <Characters>34503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40476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2023-08-10T11:57:00Z</dcterms:created>
  <dcterms:modified xsi:type="dcterms:W3CDTF">2023-08-10T11:58:00Z</dcterms:modified>
</cp:coreProperties>
</file>